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xx公司xx品牌xx产品关于宿州市立医院公开征选XX需求的响应文件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135782A0">
      <w:pPr>
        <w:numPr>
          <w:ilvl w:val="0"/>
          <w:numId w:val="1"/>
        </w:numPr>
        <w:jc w:val="both"/>
        <w:rPr>
          <w:rFonts w:hint="eastAsia"/>
          <w:sz w:val="28"/>
          <w:szCs w:val="36"/>
          <w:lang w:val="en-US" w:eastAsia="zh-CN"/>
        </w:rPr>
      </w:pPr>
      <w:r>
        <w:rPr>
          <w:rFonts w:hint="eastAsia"/>
          <w:sz w:val="28"/>
          <w:szCs w:val="36"/>
          <w:lang w:val="en-US" w:eastAsia="zh-CN"/>
        </w:rPr>
        <w:t>响应产品报价：</w:t>
      </w:r>
    </w:p>
    <w:tbl>
      <w:tblPr>
        <w:tblStyle w:val="4"/>
        <w:tblW w:w="9917"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533"/>
        <w:gridCol w:w="1384"/>
        <w:gridCol w:w="2333"/>
        <w:gridCol w:w="1383"/>
        <w:gridCol w:w="2034"/>
      </w:tblGrid>
      <w:tr w14:paraId="3BD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2F0792F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流水号</w:t>
            </w:r>
          </w:p>
        </w:tc>
        <w:tc>
          <w:tcPr>
            <w:tcW w:w="1533" w:type="dxa"/>
          </w:tcPr>
          <w:p w14:paraId="0D2880E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1384" w:type="dxa"/>
          </w:tcPr>
          <w:p w14:paraId="6176E2AE">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333" w:type="dxa"/>
          </w:tcPr>
          <w:p w14:paraId="5214580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平台交易最低价</w:t>
            </w:r>
          </w:p>
        </w:tc>
        <w:tc>
          <w:tcPr>
            <w:tcW w:w="1383" w:type="dxa"/>
          </w:tcPr>
          <w:p w14:paraId="59C7FE7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报价</w:t>
            </w:r>
          </w:p>
        </w:tc>
        <w:tc>
          <w:tcPr>
            <w:tcW w:w="2034" w:type="dxa"/>
          </w:tcPr>
          <w:p w14:paraId="3D73F7E9">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03B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6D629565">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533" w:type="dxa"/>
          </w:tcPr>
          <w:p w14:paraId="10CFC24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84" w:type="dxa"/>
          </w:tcPr>
          <w:p w14:paraId="2B5D1DB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333" w:type="dxa"/>
          </w:tcPr>
          <w:p w14:paraId="1C499717">
            <w:pPr>
              <w:numPr>
                <w:ilvl w:val="0"/>
                <w:numId w:val="0"/>
              </w:numPr>
              <w:jc w:val="center"/>
              <w:rPr>
                <w:rFonts w:hint="eastAsia"/>
                <w:sz w:val="28"/>
                <w:szCs w:val="36"/>
                <w:vertAlign w:val="baseline"/>
                <w:lang w:val="en-US" w:eastAsia="zh-CN"/>
              </w:rPr>
            </w:pPr>
            <w:r>
              <w:rPr>
                <w:rFonts w:hint="eastAsia"/>
                <w:sz w:val="28"/>
                <w:szCs w:val="36"/>
                <w:vertAlign w:val="baseline"/>
                <w:lang w:val="en-US" w:eastAsia="zh-CN"/>
              </w:rPr>
              <w:t>...</w:t>
            </w:r>
          </w:p>
        </w:tc>
        <w:tc>
          <w:tcPr>
            <w:tcW w:w="1383" w:type="dxa"/>
          </w:tcPr>
          <w:p w14:paraId="13BCB08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034" w:type="dxa"/>
          </w:tcPr>
          <w:p w14:paraId="1770501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r>
      <w:tr w14:paraId="3E9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7DB148A">
            <w:pPr>
              <w:numPr>
                <w:ilvl w:val="0"/>
                <w:numId w:val="0"/>
              </w:numPr>
              <w:jc w:val="center"/>
              <w:rPr>
                <w:rFonts w:hint="default"/>
                <w:sz w:val="28"/>
                <w:szCs w:val="36"/>
                <w:vertAlign w:val="baseline"/>
                <w:lang w:val="en-US" w:eastAsia="zh-CN"/>
              </w:rPr>
            </w:pPr>
          </w:p>
        </w:tc>
        <w:tc>
          <w:tcPr>
            <w:tcW w:w="1533" w:type="dxa"/>
          </w:tcPr>
          <w:p w14:paraId="043AB796">
            <w:pPr>
              <w:numPr>
                <w:ilvl w:val="0"/>
                <w:numId w:val="0"/>
              </w:numPr>
              <w:jc w:val="center"/>
              <w:rPr>
                <w:rFonts w:hint="default"/>
                <w:sz w:val="28"/>
                <w:szCs w:val="36"/>
                <w:vertAlign w:val="baseline"/>
                <w:lang w:val="en-US" w:eastAsia="zh-CN"/>
              </w:rPr>
            </w:pPr>
          </w:p>
        </w:tc>
        <w:tc>
          <w:tcPr>
            <w:tcW w:w="1384" w:type="dxa"/>
          </w:tcPr>
          <w:p w14:paraId="0FDDAA73">
            <w:pPr>
              <w:numPr>
                <w:ilvl w:val="0"/>
                <w:numId w:val="0"/>
              </w:numPr>
              <w:jc w:val="center"/>
              <w:rPr>
                <w:rFonts w:hint="default"/>
                <w:sz w:val="28"/>
                <w:szCs w:val="36"/>
                <w:vertAlign w:val="baseline"/>
                <w:lang w:val="en-US" w:eastAsia="zh-CN"/>
              </w:rPr>
            </w:pPr>
          </w:p>
        </w:tc>
        <w:tc>
          <w:tcPr>
            <w:tcW w:w="2333" w:type="dxa"/>
          </w:tcPr>
          <w:p w14:paraId="7468B7A1">
            <w:pPr>
              <w:numPr>
                <w:ilvl w:val="0"/>
                <w:numId w:val="0"/>
              </w:numPr>
              <w:jc w:val="center"/>
              <w:rPr>
                <w:rFonts w:hint="default"/>
                <w:sz w:val="28"/>
                <w:szCs w:val="36"/>
                <w:vertAlign w:val="baseline"/>
                <w:lang w:val="en-US" w:eastAsia="zh-CN"/>
              </w:rPr>
            </w:pPr>
          </w:p>
        </w:tc>
        <w:tc>
          <w:tcPr>
            <w:tcW w:w="1383" w:type="dxa"/>
          </w:tcPr>
          <w:p w14:paraId="19244DB1">
            <w:pPr>
              <w:numPr>
                <w:ilvl w:val="0"/>
                <w:numId w:val="0"/>
              </w:numPr>
              <w:jc w:val="center"/>
              <w:rPr>
                <w:rFonts w:hint="default"/>
                <w:sz w:val="28"/>
                <w:szCs w:val="36"/>
                <w:vertAlign w:val="baseline"/>
                <w:lang w:val="en-US" w:eastAsia="zh-CN"/>
              </w:rPr>
            </w:pPr>
          </w:p>
        </w:tc>
        <w:tc>
          <w:tcPr>
            <w:tcW w:w="2034" w:type="dxa"/>
          </w:tcPr>
          <w:p w14:paraId="6CD5AD02">
            <w:pPr>
              <w:numPr>
                <w:ilvl w:val="0"/>
                <w:numId w:val="0"/>
              </w:numPr>
              <w:jc w:val="center"/>
              <w:rPr>
                <w:rFonts w:hint="default"/>
                <w:sz w:val="28"/>
                <w:szCs w:val="36"/>
                <w:vertAlign w:val="baseline"/>
                <w:lang w:val="en-US" w:eastAsia="zh-CN"/>
              </w:rPr>
            </w:pPr>
          </w:p>
        </w:tc>
      </w:tr>
      <w:tr w14:paraId="5BE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FE4584F">
            <w:pPr>
              <w:numPr>
                <w:ilvl w:val="0"/>
                <w:numId w:val="0"/>
              </w:numPr>
              <w:jc w:val="center"/>
              <w:rPr>
                <w:rFonts w:hint="default"/>
                <w:sz w:val="28"/>
                <w:szCs w:val="36"/>
                <w:vertAlign w:val="baseline"/>
                <w:lang w:val="en-US" w:eastAsia="zh-CN"/>
              </w:rPr>
            </w:pPr>
          </w:p>
        </w:tc>
        <w:tc>
          <w:tcPr>
            <w:tcW w:w="1533" w:type="dxa"/>
          </w:tcPr>
          <w:p w14:paraId="3573401A">
            <w:pPr>
              <w:numPr>
                <w:ilvl w:val="0"/>
                <w:numId w:val="0"/>
              </w:numPr>
              <w:jc w:val="center"/>
              <w:rPr>
                <w:rFonts w:hint="default"/>
                <w:sz w:val="28"/>
                <w:szCs w:val="36"/>
                <w:vertAlign w:val="baseline"/>
                <w:lang w:val="en-US" w:eastAsia="zh-CN"/>
              </w:rPr>
            </w:pPr>
          </w:p>
        </w:tc>
        <w:tc>
          <w:tcPr>
            <w:tcW w:w="1384" w:type="dxa"/>
          </w:tcPr>
          <w:p w14:paraId="67CEE385">
            <w:pPr>
              <w:numPr>
                <w:ilvl w:val="0"/>
                <w:numId w:val="0"/>
              </w:numPr>
              <w:jc w:val="center"/>
              <w:rPr>
                <w:rFonts w:hint="default"/>
                <w:sz w:val="28"/>
                <w:szCs w:val="36"/>
                <w:vertAlign w:val="baseline"/>
                <w:lang w:val="en-US" w:eastAsia="zh-CN"/>
              </w:rPr>
            </w:pPr>
          </w:p>
        </w:tc>
        <w:tc>
          <w:tcPr>
            <w:tcW w:w="2333" w:type="dxa"/>
          </w:tcPr>
          <w:p w14:paraId="5938A04D">
            <w:pPr>
              <w:numPr>
                <w:ilvl w:val="0"/>
                <w:numId w:val="0"/>
              </w:numPr>
              <w:jc w:val="center"/>
              <w:rPr>
                <w:rFonts w:hint="default"/>
                <w:sz w:val="28"/>
                <w:szCs w:val="36"/>
                <w:vertAlign w:val="baseline"/>
                <w:lang w:val="en-US" w:eastAsia="zh-CN"/>
              </w:rPr>
            </w:pPr>
          </w:p>
        </w:tc>
        <w:tc>
          <w:tcPr>
            <w:tcW w:w="1383" w:type="dxa"/>
          </w:tcPr>
          <w:p w14:paraId="24A40B04">
            <w:pPr>
              <w:numPr>
                <w:ilvl w:val="0"/>
                <w:numId w:val="0"/>
              </w:numPr>
              <w:jc w:val="center"/>
              <w:rPr>
                <w:rFonts w:hint="default"/>
                <w:sz w:val="28"/>
                <w:szCs w:val="36"/>
                <w:vertAlign w:val="baseline"/>
                <w:lang w:val="en-US" w:eastAsia="zh-CN"/>
              </w:rPr>
            </w:pPr>
          </w:p>
        </w:tc>
        <w:tc>
          <w:tcPr>
            <w:tcW w:w="2034" w:type="dxa"/>
          </w:tcPr>
          <w:p w14:paraId="26FB3D01">
            <w:pPr>
              <w:numPr>
                <w:ilvl w:val="0"/>
                <w:numId w:val="0"/>
              </w:numPr>
              <w:jc w:val="center"/>
              <w:rPr>
                <w:rFonts w:hint="default"/>
                <w:sz w:val="28"/>
                <w:szCs w:val="36"/>
                <w:vertAlign w:val="baseline"/>
                <w:lang w:val="en-US" w:eastAsia="zh-CN"/>
              </w:rPr>
            </w:pPr>
          </w:p>
        </w:tc>
      </w:tr>
    </w:tbl>
    <w:p w14:paraId="52FB9E4D">
      <w:pPr>
        <w:numPr>
          <w:ilvl w:val="0"/>
          <w:numId w:val="0"/>
        </w:numPr>
        <w:ind w:leftChars="0"/>
        <w:jc w:val="both"/>
        <w:rPr>
          <w:rFonts w:hint="eastAsia"/>
          <w:sz w:val="28"/>
          <w:szCs w:val="36"/>
          <w:lang w:val="en-US" w:eastAsia="zh-CN"/>
        </w:rPr>
      </w:pPr>
    </w:p>
    <w:p w14:paraId="04C39CD0">
      <w:pPr>
        <w:numPr>
          <w:ilvl w:val="0"/>
          <w:numId w:val="1"/>
        </w:numPr>
        <w:ind w:left="0" w:leftChars="0" w:firstLine="0" w:firstLineChars="0"/>
        <w:jc w:val="both"/>
        <w:rPr>
          <w:rFonts w:hint="eastAsia"/>
          <w:sz w:val="28"/>
          <w:szCs w:val="36"/>
          <w:lang w:val="en-US" w:eastAsia="zh-CN"/>
        </w:rPr>
      </w:pPr>
      <w:r>
        <w:rPr>
          <w:rFonts w:hint="eastAsia"/>
          <w:sz w:val="28"/>
          <w:szCs w:val="36"/>
          <w:lang w:val="en-US" w:eastAsia="zh-CN"/>
        </w:rPr>
        <w:t>配套提供设备、试剂、耗材清单（若匹配我院现有设备则无需提供设备）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B4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DB4CC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2841" w:type="dxa"/>
          </w:tcPr>
          <w:p w14:paraId="7C106F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841" w:type="dxa"/>
          </w:tcPr>
          <w:p w14:paraId="15FF0A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4D44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4D48DC3">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1CB02B70">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3EE1341F">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r>
      <w:tr w14:paraId="14EE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D5FEEEF">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238AD518">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511F4C23">
            <w:pPr>
              <w:numPr>
                <w:ilvl w:val="0"/>
                <w:numId w:val="0"/>
              </w:numPr>
              <w:ind w:left="0" w:leftChars="0" w:firstLine="0" w:firstLineChars="0"/>
              <w:jc w:val="center"/>
              <w:rPr>
                <w:rFonts w:hint="eastAsia"/>
                <w:sz w:val="28"/>
                <w:szCs w:val="36"/>
                <w:vertAlign w:val="baseline"/>
                <w:lang w:val="en-US" w:eastAsia="zh-CN"/>
              </w:rPr>
            </w:pPr>
          </w:p>
        </w:tc>
      </w:tr>
      <w:tr w14:paraId="529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6DBBC52A">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6E5061BD">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4674EC76">
            <w:pPr>
              <w:numPr>
                <w:ilvl w:val="0"/>
                <w:numId w:val="0"/>
              </w:numPr>
              <w:ind w:left="0" w:leftChars="0" w:firstLine="0" w:firstLineChars="0"/>
              <w:jc w:val="center"/>
              <w:rPr>
                <w:rFonts w:hint="eastAsia"/>
                <w:sz w:val="28"/>
                <w:szCs w:val="36"/>
                <w:vertAlign w:val="baseline"/>
                <w:lang w:val="en-US" w:eastAsia="zh-CN"/>
              </w:rPr>
            </w:pPr>
          </w:p>
        </w:tc>
      </w:tr>
    </w:tbl>
    <w:p w14:paraId="1B0CE71C">
      <w:pPr>
        <w:numPr>
          <w:ilvl w:val="0"/>
          <w:numId w:val="0"/>
        </w:numPr>
        <w:ind w:leftChars="0"/>
        <w:jc w:val="both"/>
        <w:rPr>
          <w:rFonts w:hint="default"/>
          <w:sz w:val="28"/>
          <w:szCs w:val="36"/>
          <w:lang w:val="en-US" w:eastAsia="zh-CN"/>
        </w:rPr>
      </w:pPr>
    </w:p>
    <w:p w14:paraId="417F5039">
      <w:pPr>
        <w:numPr>
          <w:ilvl w:val="0"/>
          <w:numId w:val="0"/>
        </w:numPr>
        <w:jc w:val="both"/>
        <w:rPr>
          <w:rFonts w:hint="default"/>
          <w:sz w:val="28"/>
          <w:szCs w:val="36"/>
          <w:lang w:val="en-US" w:eastAsia="zh-CN"/>
        </w:rPr>
      </w:pPr>
      <w:r>
        <w:rPr>
          <w:rFonts w:hint="eastAsia"/>
          <w:sz w:val="28"/>
          <w:szCs w:val="36"/>
          <w:lang w:val="en-US" w:eastAsia="zh-CN"/>
        </w:rPr>
        <w:t>三、特定资格要求：</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1、响应的生产厂商或供应商（含不具有独立法人资格的分公司、不含具备独立法人资格的子公司）存在以下不良信用记录情形之一，不得参与本项目征选：</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3、上述内容由响应征选的生产厂商或供应商提供承诺或相关证明文件。</w:t>
      </w:r>
    </w:p>
    <w:p w14:paraId="3225D8F3">
      <w:pPr>
        <w:numPr>
          <w:ilvl w:val="0"/>
          <w:numId w:val="0"/>
        </w:numPr>
        <w:jc w:val="both"/>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cs="宋体"/>
          <w:i w:val="0"/>
          <w:iCs w:val="0"/>
          <w:caps w:val="0"/>
          <w:color w:val="000000"/>
          <w:spacing w:val="0"/>
          <w:sz w:val="28"/>
          <w:szCs w:val="28"/>
          <w:shd w:val="clear" w:color="auto" w:fill="FFFFFF"/>
          <w:lang w:val="en-US" w:eastAsia="zh-CN"/>
        </w:rPr>
        <w:t>四、</w:t>
      </w:r>
      <w:r>
        <w:rPr>
          <w:rFonts w:hint="eastAsia"/>
          <w:sz w:val="28"/>
          <w:szCs w:val="36"/>
          <w:lang w:val="en-US" w:eastAsia="zh-CN"/>
        </w:rPr>
        <w:t>响应</w:t>
      </w:r>
      <w:r>
        <w:rPr>
          <w:rFonts w:hint="eastAsia" w:ascii="宋体" w:hAnsi="宋体" w:cs="宋体"/>
          <w:i w:val="0"/>
          <w:iCs w:val="0"/>
          <w:caps w:val="0"/>
          <w:color w:val="000000"/>
          <w:spacing w:val="0"/>
          <w:sz w:val="28"/>
          <w:szCs w:val="28"/>
          <w:shd w:val="clear" w:color="auto" w:fill="FFFFFF"/>
          <w:lang w:val="en-US" w:eastAsia="zh-CN"/>
        </w:rPr>
        <w:t>征选</w:t>
      </w:r>
      <w:r>
        <w:rPr>
          <w:rFonts w:hint="eastAsia"/>
          <w:sz w:val="28"/>
          <w:szCs w:val="36"/>
          <w:lang w:val="en-US" w:eastAsia="zh-CN"/>
        </w:rPr>
        <w:t>的生产厂商或供应商</w:t>
      </w:r>
      <w:r>
        <w:rPr>
          <w:rFonts w:hint="eastAsia" w:ascii="宋体" w:hAnsi="宋体" w:cs="宋体"/>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sz w:val="28"/>
          <w:szCs w:val="36"/>
          <w:lang w:val="en-US" w:eastAsia="zh-CN"/>
        </w:rPr>
      </w:pPr>
      <w:r>
        <w:rPr>
          <w:rFonts w:hint="eastAsia"/>
          <w:sz w:val="28"/>
          <w:szCs w:val="36"/>
          <w:lang w:val="en-US" w:eastAsia="zh-CN"/>
        </w:rPr>
        <w:t>五、响应征选的相关要求：</w:t>
      </w:r>
    </w:p>
    <w:p w14:paraId="4B2F0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响应文件中所提供满足本项目使用需求的试剂需在安徽省医药集中采购平台内，若响应产品在集中交易目录内优先选择集中交易目录品种；</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根据使用需求中要求提供满足需求的各规格试剂、耗材及配套设备的彩页、规格型号、技术参数、主要功能用途、提供各规格试剂价格、平台内价格截图；</w:t>
      </w:r>
    </w:p>
    <w:p w14:paraId="743F5CFA">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除生殖道分泌物阴道炎联合检测试剂盒</w:t>
      </w:r>
      <w:bookmarkStart w:id="0" w:name="_GoBack"/>
      <w:bookmarkEnd w:id="0"/>
      <w:r>
        <w:rPr>
          <w:rFonts w:hint="eastAsia"/>
          <w:sz w:val="28"/>
          <w:szCs w:val="36"/>
          <w:lang w:val="en-US" w:eastAsia="zh-CN"/>
        </w:rPr>
        <w:t>外，配套提供开展上述检测的所有设备（若配套现有设备则承诺匹配现有设备）及试剂耗材，（上述内容提供承诺并加盖公章及法人签名或法人签章）；</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提供省内不少于三家省内同级别医院一年内供货发票，发票内容包含与响应征选的试剂一致且有明确价格；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56F981E3">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参与本项目的法人授权书、联系人及联系方式。</w:t>
      </w:r>
    </w:p>
    <w:p w14:paraId="1731C62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ascii="Times New Roman" w:hAnsi="Times New Roman" w:eastAsia="宋体" w:cs="Times New Roman"/>
          <w:color w:val="auto"/>
          <w:kern w:val="2"/>
          <w:sz w:val="28"/>
          <w:szCs w:val="28"/>
          <w:lang w:val="en-US" w:eastAsia="zh-CN" w:bidi="ar-SA"/>
        </w:rPr>
        <w:t>本项目如与国家、省市政策或规定不符，按国家、省市政策执行。执行安徽省医药集中采购平台同类产品最低价，若平台价格高于本项目响应价格，执行本项目响应价格</w:t>
      </w:r>
      <w:r>
        <w:rPr>
          <w:rFonts w:hint="eastAsia"/>
          <w:sz w:val="28"/>
          <w:szCs w:val="36"/>
          <w:lang w:val="en-US" w:eastAsia="zh-CN"/>
        </w:rPr>
        <w:t>（上述内容提供承诺并加盖公章及法人签名或法人签章）。</w:t>
      </w:r>
    </w:p>
    <w:p w14:paraId="033DADB1">
      <w:pPr>
        <w:numPr>
          <w:ilvl w:val="0"/>
          <w:numId w:val="0"/>
        </w:numPr>
        <w:jc w:val="both"/>
        <w:rPr>
          <w:rFonts w:ascii="Arial" w:hAnsi="Arial" w:cs="Arial"/>
          <w:i w:val="0"/>
          <w:iCs w:val="0"/>
          <w:caps w:val="0"/>
          <w:color w:val="333333"/>
          <w:spacing w:val="0"/>
          <w:sz w:val="24"/>
          <w:szCs w:val="24"/>
        </w:rPr>
      </w:pPr>
    </w:p>
    <w:p w14:paraId="5858B6F4">
      <w:pPr>
        <w:numPr>
          <w:ilvl w:val="0"/>
          <w:numId w:val="0"/>
        </w:numPr>
        <w:jc w:val="both"/>
        <w:rPr>
          <w:rFonts w:ascii="Arial" w:hAnsi="Arial" w:cs="Arial"/>
          <w:i w:val="0"/>
          <w:iCs w:val="0"/>
          <w:caps w:val="0"/>
          <w:color w:val="333333"/>
          <w:spacing w:val="0"/>
          <w:sz w:val="24"/>
          <w:szCs w:val="24"/>
        </w:rPr>
      </w:pP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sz w:val="28"/>
          <w:szCs w:val="36"/>
          <w:lang w:val="en-US" w:eastAsia="zh-CN"/>
        </w:rPr>
      </w:pPr>
      <w:r>
        <w:rPr>
          <w:rFonts w:hint="eastAsia"/>
          <w:sz w:val="28"/>
          <w:szCs w:val="36"/>
          <w:lang w:val="en-US" w:eastAsia="zh-CN"/>
        </w:rPr>
        <w:t>六、备注：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提供响应征选的文件包含但不限于上述要求，格式自拟；</w:t>
      </w:r>
    </w:p>
    <w:p w14:paraId="4689494B">
      <w:pPr>
        <w:numPr>
          <w:ilvl w:val="0"/>
          <w:numId w:val="0"/>
        </w:numPr>
        <w:ind w:firstLine="560" w:firstLineChars="200"/>
        <w:jc w:val="both"/>
        <w:rPr>
          <w:rFonts w:hint="default"/>
          <w:sz w:val="28"/>
          <w:szCs w:val="36"/>
          <w:lang w:val="en-US" w:eastAsia="zh-CN"/>
        </w:rPr>
      </w:pPr>
      <w:r>
        <w:rPr>
          <w:rFonts w:hint="eastAsia"/>
          <w:sz w:val="28"/>
          <w:szCs w:val="36"/>
          <w:lang w:val="en-US" w:eastAsia="zh-CN"/>
        </w:rPr>
        <w:t>3、若未按上述要求逐条提供或漏项，视为自愿放弃本项目。</w:t>
      </w:r>
    </w:p>
    <w:p w14:paraId="6EFFB86F">
      <w:pPr>
        <w:numPr>
          <w:ilvl w:val="0"/>
          <w:numId w:val="0"/>
        </w:numPr>
        <w:jc w:val="both"/>
        <w:rPr>
          <w:rFonts w:hint="default"/>
          <w:sz w:val="28"/>
          <w:szCs w:val="36"/>
          <w:lang w:val="en-US" w:eastAsia="zh-CN"/>
        </w:rPr>
      </w:pP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029D"/>
    <w:multiLevelType w:val="singleLevel"/>
    <w:tmpl w:val="B93F029D"/>
    <w:lvl w:ilvl="0" w:tentative="0">
      <w:start w:val="1"/>
      <w:numFmt w:val="chineseCounting"/>
      <w:suff w:val="nothing"/>
      <w:lvlText w:val="%1、"/>
      <w:lvlJc w:val="left"/>
      <w:rPr>
        <w:rFonts w:hint="eastAsia"/>
      </w:rPr>
    </w:lvl>
  </w:abstractNum>
  <w:abstractNum w:abstractNumId="1">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BB65A3"/>
    <w:rsid w:val="022054D5"/>
    <w:rsid w:val="03144708"/>
    <w:rsid w:val="03BA7DE8"/>
    <w:rsid w:val="0ABC2B68"/>
    <w:rsid w:val="11100D3F"/>
    <w:rsid w:val="13E42813"/>
    <w:rsid w:val="1FD620C2"/>
    <w:rsid w:val="1FFE6ABD"/>
    <w:rsid w:val="30DC43CA"/>
    <w:rsid w:val="3A447C8A"/>
    <w:rsid w:val="3A5E7E44"/>
    <w:rsid w:val="3D592E96"/>
    <w:rsid w:val="3F9848E0"/>
    <w:rsid w:val="4A05194D"/>
    <w:rsid w:val="4A3840D0"/>
    <w:rsid w:val="50E51D95"/>
    <w:rsid w:val="53C07EB3"/>
    <w:rsid w:val="541B4673"/>
    <w:rsid w:val="588C15CC"/>
    <w:rsid w:val="5D9A39C2"/>
    <w:rsid w:val="63A948B2"/>
    <w:rsid w:val="69704702"/>
    <w:rsid w:val="69A26CC1"/>
    <w:rsid w:val="6C886CFB"/>
    <w:rsid w:val="6D8D1B1F"/>
    <w:rsid w:val="73E94097"/>
    <w:rsid w:val="787C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1065</Words>
  <Characters>1232</Characters>
  <Lines>0</Lines>
  <Paragraphs>0</Paragraphs>
  <TotalTime>7</TotalTime>
  <ScaleCrop>false</ScaleCrop>
  <LinksUpToDate>false</LinksUpToDate>
  <CharactersWithSpaces>1233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Administrator</cp:lastModifiedBy>
  <dcterms:modified xsi:type="dcterms:W3CDTF">2026-07-09T07:32:13Z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D40285FB6D8A4EE587A393B81D33EAB5_13</vt:lpwstr>
  </property>
  <property fmtid="{D5CDD505-2E9C-101B-9397-08002B2CF9AE}" pid="4" name="KSOTemplateDocerSaveRecord">
    <vt:lpwstr>eyJoZGlkIjoiODY0MzNlZGMyYmNlZTJkY2I2MjYyNWIzMTk0ZGI1MzQiLCJ1c2VySWQiOiI1MDQ5OTcxMDcifQ==</vt:lpwstr>
  </property>
</Properties>
</file>