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D2844">
      <w:pPr>
        <w:spacing w:before="240" w:after="160" w:line="360" w:lineRule="auto"/>
        <w:jc w:val="center"/>
        <w:rPr>
          <w:rFonts w:hint="default" w:eastAsia="黑体"/>
          <w:b/>
          <w:sz w:val="32"/>
          <w:lang w:val="en-US" w:eastAsia="zh-CN"/>
        </w:rPr>
      </w:pPr>
      <w:r>
        <w:rPr>
          <w:rFonts w:eastAsia="黑体"/>
          <w:b/>
          <w:sz w:val="32"/>
          <w:lang w:eastAsia="zh-CN"/>
        </w:rPr>
        <w:t xml:space="preserve"> </w:t>
      </w:r>
      <w:r>
        <w:rPr>
          <w:rFonts w:hint="eastAsia" w:eastAsia="黑体"/>
          <w:b/>
          <w:sz w:val="32"/>
          <w:lang w:eastAsia="zh-CN"/>
        </w:rPr>
        <w:t>临床病历结构化与科研数据挖掘平台</w:t>
      </w:r>
      <w:r>
        <w:rPr>
          <w:rFonts w:hint="eastAsia" w:eastAsia="黑体"/>
          <w:b/>
          <w:sz w:val="32"/>
          <w:lang w:val="en-US" w:eastAsia="zh-CN"/>
        </w:rPr>
        <w:t>采购需求</w:t>
      </w:r>
      <w:bookmarkStart w:id="0" w:name="_GoBack"/>
      <w:bookmarkEnd w:id="0"/>
    </w:p>
    <w:p w14:paraId="3CEEAEDE">
      <w:pPr>
        <w:spacing w:before="200" w:after="120" w:line="360" w:lineRule="auto"/>
        <w:rPr>
          <w:lang w:eastAsia="zh-CN"/>
        </w:rPr>
      </w:pPr>
      <w:r>
        <w:rPr>
          <w:rFonts w:eastAsia="黑体"/>
          <w:b/>
          <w:sz w:val="28"/>
          <w:lang w:eastAsia="zh-CN"/>
        </w:rPr>
        <w:t>一、采购需求清单</w:t>
      </w:r>
    </w:p>
    <w:p w14:paraId="2BB73F5C">
      <w:pPr>
        <w:spacing w:after="160" w:line="360" w:lineRule="auto"/>
        <w:ind w:firstLine="480"/>
        <w:rPr>
          <w:lang w:eastAsia="zh-CN"/>
        </w:rPr>
      </w:pPr>
      <w:r>
        <w:rPr>
          <w:sz w:val="24"/>
          <w:lang w:eastAsia="zh-CN"/>
        </w:rPr>
        <w:t>项目采购货物清单如下：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4905"/>
        <w:gridCol w:w="1411"/>
        <w:gridCol w:w="1975"/>
      </w:tblGrid>
      <w:tr w14:paraId="61715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5E8F0"/>
            <w:vAlign w:val="center"/>
          </w:tcPr>
          <w:p w14:paraId="3006758E">
            <w:pPr>
              <w:spacing w:after="40" w:line="360" w:lineRule="auto"/>
              <w:jc w:val="center"/>
            </w:pPr>
            <w:r>
              <w:rPr>
                <w:b/>
              </w:rPr>
              <w:t>序号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5E8F0"/>
            <w:vAlign w:val="center"/>
          </w:tcPr>
          <w:p w14:paraId="02D886DB">
            <w:pPr>
              <w:spacing w:after="40" w:line="360" w:lineRule="auto"/>
              <w:jc w:val="center"/>
            </w:pPr>
            <w:r>
              <w:rPr>
                <w:b/>
              </w:rPr>
              <w:t>货物名称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5E8F0"/>
            <w:vAlign w:val="center"/>
          </w:tcPr>
          <w:p w14:paraId="47BA30DC">
            <w:pPr>
              <w:spacing w:after="40" w:line="360" w:lineRule="auto"/>
              <w:jc w:val="center"/>
            </w:pPr>
            <w:r>
              <w:rPr>
                <w:b/>
              </w:rPr>
              <w:t>数量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5E8F0"/>
            <w:vAlign w:val="center"/>
          </w:tcPr>
          <w:p w14:paraId="4CF155B2">
            <w:pPr>
              <w:spacing w:after="40" w:line="360" w:lineRule="auto"/>
              <w:jc w:val="center"/>
            </w:pPr>
            <w:r>
              <w:rPr>
                <w:b/>
              </w:rPr>
              <w:t>交付期限</w:t>
            </w:r>
          </w:p>
        </w:tc>
      </w:tr>
      <w:tr w14:paraId="7951C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E7A531">
            <w:pPr>
              <w:spacing w:after="40" w:line="360" w:lineRule="auto"/>
            </w:pPr>
            <w:r>
              <w:rPr>
                <w:sz w:val="21"/>
              </w:rPr>
              <w:t>1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B92EC7">
            <w:pPr>
              <w:spacing w:after="40" w:line="360" w:lineRule="auto"/>
              <w:rPr>
                <w:lang w:eastAsia="zh-CN"/>
              </w:rPr>
            </w:pPr>
            <w:r>
              <w:rPr>
                <w:sz w:val="21"/>
                <w:lang w:eastAsia="zh-CN"/>
              </w:rPr>
              <w:t>临床病历结构化与科研数据挖掘平台（含软件许可、本地化部署、模型权重、为期</w:t>
            </w:r>
            <w:r>
              <w:rPr>
                <w:rFonts w:hint="eastAsia"/>
                <w:sz w:val="21"/>
                <w:lang w:eastAsia="zh-CN"/>
              </w:rPr>
              <w:t>一</w:t>
            </w:r>
            <w:r>
              <w:rPr>
                <w:sz w:val="21"/>
                <w:lang w:eastAsia="zh-CN"/>
              </w:rPr>
              <w:t>年的运维及升级服务）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446A4D">
            <w:pPr>
              <w:spacing w:after="40" w:line="360" w:lineRule="auto"/>
            </w:pPr>
            <w:r>
              <w:rPr>
                <w:sz w:val="21"/>
              </w:rPr>
              <w:t>1 套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AED5EE">
            <w:pPr>
              <w:spacing w:after="40" w:line="360" w:lineRule="auto"/>
            </w:pPr>
            <w:r>
              <w:rPr>
                <w:sz w:val="21"/>
              </w:rPr>
              <w:t xml:space="preserve">合同签订后 </w:t>
            </w:r>
            <w:r>
              <w:rPr>
                <w:rFonts w:hint="eastAsia"/>
                <w:sz w:val="21"/>
                <w:lang w:eastAsia="zh-CN"/>
              </w:rPr>
              <w:t>6</w:t>
            </w:r>
            <w:r>
              <w:rPr>
                <w:sz w:val="21"/>
              </w:rPr>
              <w:t xml:space="preserve"> 个月内</w:t>
            </w:r>
          </w:p>
        </w:tc>
      </w:tr>
    </w:tbl>
    <w:p w14:paraId="51B1DC5D">
      <w:pPr>
        <w:spacing w:before="200" w:after="120" w:line="360" w:lineRule="auto"/>
      </w:pPr>
      <w:r>
        <w:rPr>
          <w:rFonts w:eastAsia="黑体"/>
          <w:b/>
          <w:sz w:val="28"/>
        </w:rPr>
        <w:t>二、技术参数及要求</w:t>
      </w:r>
    </w:p>
    <w:p w14:paraId="2F5FCDC1">
      <w:pPr>
        <w:spacing w:after="160" w:line="360" w:lineRule="auto"/>
        <w:ind w:firstLine="480"/>
        <w:rPr>
          <w:lang w:eastAsia="zh-CN"/>
        </w:rPr>
      </w:pPr>
      <w:r>
        <w:rPr>
          <w:rFonts w:hint="eastAsia"/>
          <w:sz w:val="24"/>
          <w:lang w:eastAsia="zh-CN"/>
        </w:rPr>
        <w:t>以下技术参数中标注 “★” 的条款为本项目核心功能要求，构成实质性响应条款，为必须满足项。其余非 “★” 条款为基础功能要求，允许少量偏离</w:t>
      </w:r>
      <w:r>
        <w:rPr>
          <w:sz w:val="24"/>
          <w:lang w:eastAsia="zh-CN"/>
        </w:rPr>
        <w:t>。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7"/>
        <w:gridCol w:w="6769"/>
      </w:tblGrid>
      <w:tr w14:paraId="61CDA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5E8F0"/>
            <w:vAlign w:val="center"/>
          </w:tcPr>
          <w:p w14:paraId="09652328">
            <w:pPr>
              <w:spacing w:after="40" w:line="360" w:lineRule="auto"/>
              <w:jc w:val="center"/>
            </w:pPr>
            <w:r>
              <w:rPr>
                <w:b/>
              </w:rPr>
              <w:t>功能模块</w:t>
            </w:r>
          </w:p>
        </w:tc>
        <w:tc>
          <w:tcPr>
            <w:tcW w:w="6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5E8F0"/>
            <w:vAlign w:val="center"/>
          </w:tcPr>
          <w:p w14:paraId="0802784C">
            <w:pPr>
              <w:spacing w:after="40" w:line="360" w:lineRule="auto"/>
              <w:jc w:val="center"/>
            </w:pPr>
            <w:r>
              <w:rPr>
                <w:b/>
              </w:rPr>
              <w:t>技术参数及要求</w:t>
            </w:r>
          </w:p>
        </w:tc>
      </w:tr>
      <w:tr w14:paraId="3BF77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F4F4"/>
          </w:tcPr>
          <w:p w14:paraId="29D9DB24">
            <w:pPr>
              <w:spacing w:after="40" w:line="360" w:lineRule="auto"/>
              <w:rPr>
                <w:lang w:eastAsia="zh-CN"/>
              </w:rPr>
            </w:pPr>
            <w:r>
              <w:rPr>
                <w:b/>
                <w:sz w:val="21"/>
                <w:lang w:eastAsia="zh-CN"/>
              </w:rPr>
              <w:t>一、数据接入与预处理</w:t>
            </w:r>
          </w:p>
        </w:tc>
        <w:tc>
          <w:tcPr>
            <w:tcW w:w="6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B8C201">
            <w:pPr>
              <w:spacing w:after="40" w:line="360" w:lineRule="auto"/>
            </w:pPr>
            <w:r>
              <w:rPr>
                <w:b/>
                <w:color w:val="C00000"/>
                <w:sz w:val="21"/>
                <w:lang w:eastAsia="zh-CN"/>
              </w:rPr>
              <w:t xml:space="preserve">★1. </w:t>
            </w:r>
            <w:r>
              <w:rPr>
                <w:sz w:val="21"/>
                <w:lang w:eastAsia="zh-CN"/>
              </w:rPr>
              <w:t>系统应能够兼容和支持多种类型的医疗数据格式，包括但不限于：PDF（含扫描件）、DOCX、TXT、JPG/PNG（病历照片）、CSV、XML 等。系统需支持单文件上传、批量上传（单批次≥500 份）以及 ZIP 压缩包上传方式，并具备文件格式自动识别与校验能力。</w:t>
            </w:r>
            <w:r>
              <w:rPr>
                <w:sz w:val="21"/>
              </w:rPr>
              <w:t>（响应文件中提供系统功能截图）</w:t>
            </w:r>
          </w:p>
        </w:tc>
      </w:tr>
      <w:tr w14:paraId="64083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DF4C6">
            <w:pPr>
              <w:spacing w:after="40" w:line="360" w:lineRule="auto"/>
            </w:pPr>
          </w:p>
        </w:tc>
        <w:tc>
          <w:tcPr>
            <w:tcW w:w="6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F408F4">
            <w:pPr>
              <w:spacing w:after="40" w:line="360" w:lineRule="auto"/>
              <w:rPr>
                <w:lang w:eastAsia="zh-CN"/>
              </w:rPr>
            </w:pPr>
            <w:r>
              <w:rPr>
                <w:b/>
                <w:color w:val="C00000"/>
                <w:sz w:val="21"/>
                <w:lang w:eastAsia="zh-CN"/>
              </w:rPr>
              <w:t>★2.</w:t>
            </w:r>
            <w:r>
              <w:rPr>
                <w:sz w:val="21"/>
                <w:lang w:eastAsia="zh-CN"/>
              </w:rPr>
              <w:t>应提供自动脱敏功能，对住院号、身份证号、手机号等可结构化识别的敏感信息进行脱敏处理；对自由文本中的患者姓名等敏感信息提供脱敏能力，并提供人工复核与二次脱敏入口。（响应文件中提供系统功能截图）</w:t>
            </w:r>
          </w:p>
        </w:tc>
      </w:tr>
      <w:tr w14:paraId="73682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E19D71">
            <w:pPr>
              <w:spacing w:after="40" w:line="360" w:lineRule="auto"/>
              <w:rPr>
                <w:lang w:eastAsia="zh-CN"/>
              </w:rPr>
            </w:pPr>
          </w:p>
        </w:tc>
        <w:tc>
          <w:tcPr>
            <w:tcW w:w="6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61BBA3">
            <w:pPr>
              <w:spacing w:after="40" w:line="360" w:lineRule="auto"/>
              <w:rPr>
                <w:lang w:eastAsia="zh-CN"/>
              </w:rPr>
            </w:pPr>
            <w:r>
              <w:rPr>
                <w:sz w:val="21"/>
                <w:lang w:eastAsia="zh-CN"/>
              </w:rPr>
              <w:t>3. 系统应支持基于住院号、姓名哈希值等多种维度的自动去重，同一患者同一住院记录不得重复入库。</w:t>
            </w:r>
          </w:p>
        </w:tc>
      </w:tr>
      <w:tr w14:paraId="28898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02D35C">
            <w:pPr>
              <w:spacing w:after="40" w:line="360" w:lineRule="auto"/>
              <w:rPr>
                <w:lang w:eastAsia="zh-CN"/>
              </w:rPr>
            </w:pPr>
          </w:p>
        </w:tc>
        <w:tc>
          <w:tcPr>
            <w:tcW w:w="6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368D5">
            <w:pPr>
              <w:spacing w:after="40" w:line="360" w:lineRule="auto"/>
              <w:rPr>
                <w:lang w:eastAsia="zh-CN"/>
              </w:rPr>
            </w:pPr>
            <w:r>
              <w:rPr>
                <w:sz w:val="21"/>
                <w:lang w:eastAsia="zh-CN"/>
              </w:rPr>
              <w:t>4. 系统应提供异步任务队列机制，单份病历上传后通过 WebSocket 或轮询方式实时回显处理状态（已上传/处理中/待审核/已确认/失败）。</w:t>
            </w:r>
          </w:p>
        </w:tc>
      </w:tr>
      <w:tr w14:paraId="70D87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F4F4"/>
          </w:tcPr>
          <w:p w14:paraId="3F65F5BE">
            <w:pPr>
              <w:spacing w:after="40" w:line="360" w:lineRule="auto"/>
              <w:rPr>
                <w:lang w:eastAsia="zh-CN"/>
              </w:rPr>
            </w:pPr>
            <w:r>
              <w:rPr>
                <w:b/>
                <w:sz w:val="21"/>
                <w:lang w:eastAsia="zh-CN"/>
              </w:rPr>
              <w:t>二、智能信息抽取引擎（核心模块）</w:t>
            </w:r>
          </w:p>
        </w:tc>
        <w:tc>
          <w:tcPr>
            <w:tcW w:w="6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14387">
            <w:pPr>
              <w:spacing w:after="40" w:line="360" w:lineRule="auto"/>
              <w:rPr>
                <w:lang w:eastAsia="zh-CN"/>
              </w:rPr>
            </w:pPr>
            <w:r>
              <w:rPr>
                <w:b/>
                <w:color w:val="C00000"/>
                <w:sz w:val="21"/>
                <w:lang w:eastAsia="zh-CN"/>
              </w:rPr>
              <w:t xml:space="preserve">★3. </w:t>
            </w:r>
            <w:r>
              <w:rPr>
                <w:sz w:val="21"/>
                <w:lang w:eastAsia="zh-CN"/>
              </w:rPr>
              <w:t>系统应基于开源大语言模型（如 Qwen2.5、DeepSeek 系列等）构建中文医疗文本智能抽取引擎</w:t>
            </w:r>
          </w:p>
        </w:tc>
      </w:tr>
      <w:tr w14:paraId="5684D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454E3">
            <w:pPr>
              <w:spacing w:after="40" w:line="360" w:lineRule="auto"/>
              <w:rPr>
                <w:lang w:eastAsia="zh-CN"/>
              </w:rPr>
            </w:pPr>
          </w:p>
        </w:tc>
        <w:tc>
          <w:tcPr>
            <w:tcW w:w="6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9775B">
            <w:pPr>
              <w:spacing w:after="40" w:line="360" w:lineRule="auto"/>
              <w:rPr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4</w:t>
            </w:r>
            <w:r>
              <w:rPr>
                <w:sz w:val="21"/>
                <w:lang w:eastAsia="zh-CN"/>
              </w:rPr>
              <w:t>. 系统应对每个抽取字段输出 0—1 之间的置信度分数，低置信度字段在审核工作台中应高亮显示并优先排序。</w:t>
            </w:r>
          </w:p>
        </w:tc>
      </w:tr>
      <w:tr w14:paraId="3FE63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F4F4"/>
          </w:tcPr>
          <w:p w14:paraId="7D9E64D2">
            <w:pPr>
              <w:spacing w:after="40" w:line="360" w:lineRule="auto"/>
            </w:pPr>
            <w:r>
              <w:rPr>
                <w:b/>
                <w:sz w:val="21"/>
              </w:rPr>
              <w:t>三、提取模板管理</w:t>
            </w:r>
          </w:p>
        </w:tc>
        <w:tc>
          <w:tcPr>
            <w:tcW w:w="6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EC347">
            <w:pPr>
              <w:spacing w:after="40" w:line="360" w:lineRule="auto"/>
              <w:rPr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5</w:t>
            </w:r>
            <w:r>
              <w:rPr>
                <w:sz w:val="21"/>
                <w:lang w:eastAsia="zh-CN"/>
              </w:rPr>
              <w:t>. 系统应预置不少于 5 套抽取模板，至少覆盖：神经内科通用、运动障碍疾病（PD/ET/MSA）、脑血管病、癫痫、痴呆/认知障碍等专病方向。每套模板包含的结构化字段数量不少于 25 个。</w:t>
            </w:r>
          </w:p>
        </w:tc>
      </w:tr>
      <w:tr w14:paraId="38A87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94140">
            <w:pPr>
              <w:spacing w:after="40" w:line="360" w:lineRule="auto"/>
              <w:rPr>
                <w:lang w:eastAsia="zh-CN"/>
              </w:rPr>
            </w:pPr>
          </w:p>
        </w:tc>
        <w:tc>
          <w:tcPr>
            <w:tcW w:w="6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E92120">
            <w:pPr>
              <w:spacing w:after="40" w:line="360" w:lineRule="auto"/>
              <w:rPr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6</w:t>
            </w:r>
            <w:r>
              <w:rPr>
                <w:sz w:val="21"/>
                <w:lang w:eastAsia="zh-CN"/>
              </w:rPr>
              <w:t>. 系统应提供可视化模板编辑器，由临床用户在不写代码的前提下完成字段增删改、字段约束（必填、枚举值、数据类型）。</w:t>
            </w:r>
          </w:p>
        </w:tc>
      </w:tr>
      <w:tr w14:paraId="16861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F4F4"/>
          </w:tcPr>
          <w:p w14:paraId="32408808">
            <w:pPr>
              <w:spacing w:after="40" w:line="360" w:lineRule="auto"/>
            </w:pPr>
            <w:r>
              <w:rPr>
                <w:b/>
                <w:sz w:val="21"/>
              </w:rPr>
              <w:t>四、人工审核工作台</w:t>
            </w:r>
          </w:p>
        </w:tc>
        <w:tc>
          <w:tcPr>
            <w:tcW w:w="6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F7771">
            <w:pPr>
              <w:spacing w:after="40" w:line="360" w:lineRule="auto"/>
              <w:rPr>
                <w:lang w:eastAsia="zh-CN"/>
              </w:rPr>
            </w:pPr>
            <w:r>
              <w:rPr>
                <w:b/>
                <w:color w:val="C00000"/>
                <w:sz w:val="21"/>
                <w:lang w:eastAsia="zh-CN"/>
              </w:rPr>
              <w:t xml:space="preserve">★4. </w:t>
            </w:r>
            <w:r>
              <w:rPr>
                <w:sz w:val="21"/>
                <w:lang w:eastAsia="zh-CN"/>
              </w:rPr>
              <w:t>系统应提供“原始病历—抽取结果”双栏对照审核工作台：左栏渲染原始文档（PDF、扫描件等），右栏渲染结构化字段表单，支持左右对照查看以及对字段逐项核对、修改。对于电子版 PDF，支持按字段定位至原文相应位置以便对照核查。（响应文件中提供系统功能截图）</w:t>
            </w:r>
          </w:p>
        </w:tc>
      </w:tr>
      <w:tr w14:paraId="0589C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301DE7">
            <w:pPr>
              <w:spacing w:after="40" w:line="360" w:lineRule="auto"/>
              <w:rPr>
                <w:lang w:eastAsia="zh-CN"/>
              </w:rPr>
            </w:pPr>
          </w:p>
        </w:tc>
        <w:tc>
          <w:tcPr>
            <w:tcW w:w="6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802A1">
            <w:pPr>
              <w:spacing w:after="40" w:line="360" w:lineRule="auto"/>
              <w:rPr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7</w:t>
            </w:r>
            <w:r>
              <w:rPr>
                <w:sz w:val="21"/>
                <w:lang w:eastAsia="zh-CN"/>
              </w:rPr>
              <w:t>. 审核操作应支持快捷键、批量确认（高置信度字段一键批量确认）、修改原因标注（AI 误提取/AI 遗漏/原文不清等），并支持审核结果退回重提取。</w:t>
            </w:r>
          </w:p>
        </w:tc>
      </w:tr>
      <w:tr w14:paraId="42100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BAB677">
            <w:pPr>
              <w:spacing w:after="40" w:line="360" w:lineRule="auto"/>
              <w:rPr>
                <w:lang w:eastAsia="zh-CN"/>
              </w:rPr>
            </w:pPr>
          </w:p>
        </w:tc>
        <w:tc>
          <w:tcPr>
            <w:tcW w:w="6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F6A475">
            <w:pPr>
              <w:spacing w:after="40" w:line="360" w:lineRule="auto"/>
              <w:rPr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8</w:t>
            </w:r>
            <w:r>
              <w:rPr>
                <w:sz w:val="21"/>
                <w:lang w:eastAsia="zh-CN"/>
              </w:rPr>
              <w:t>. 文档应具有清晰的状态流转：已上传 → 处理中 → 待审核 → 审核中 → 已确认 → 已入库，每次状态变更均自动写入审计日志。</w:t>
            </w:r>
          </w:p>
        </w:tc>
      </w:tr>
      <w:tr w14:paraId="7E0BF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F4F4"/>
          </w:tcPr>
          <w:p w14:paraId="7B5BA944">
            <w:pPr>
              <w:spacing w:after="40" w:line="360" w:lineRule="auto"/>
              <w:rPr>
                <w:lang w:eastAsia="zh-CN"/>
              </w:rPr>
            </w:pPr>
            <w:r>
              <w:rPr>
                <w:b/>
                <w:sz w:val="21"/>
                <w:lang w:eastAsia="zh-CN"/>
              </w:rPr>
              <w:t>五、科研数据查询</w:t>
            </w:r>
          </w:p>
        </w:tc>
        <w:tc>
          <w:tcPr>
            <w:tcW w:w="6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797F0E">
            <w:pPr>
              <w:spacing w:after="40" w:line="360" w:lineRule="auto"/>
            </w:pPr>
            <w:r>
              <w:rPr>
                <w:b/>
                <w:color w:val="C00000"/>
                <w:sz w:val="21"/>
                <w:lang w:eastAsia="zh-CN"/>
              </w:rPr>
              <w:t xml:space="preserve">★5. </w:t>
            </w:r>
            <w:r>
              <w:rPr>
                <w:sz w:val="21"/>
                <w:lang w:eastAsia="zh-CN"/>
              </w:rPr>
              <w:t>系统应提供面向科研的数据查询功能：用户通过预定义查询模板与筛选条件（如疾病类型、时间区间、字段取值范围等）进行组合查询，返回数据表格与统计指标。查询以参数化方式执行，避免 SQL 注入风险。</w:t>
            </w:r>
            <w:r>
              <w:rPr>
                <w:sz w:val="21"/>
              </w:rPr>
              <w:t>（响应文件中提供系统功能截图）</w:t>
            </w:r>
          </w:p>
        </w:tc>
      </w:tr>
      <w:tr w14:paraId="60477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F4F4"/>
          </w:tcPr>
          <w:p w14:paraId="2D2B5F61">
            <w:pPr>
              <w:spacing w:after="40" w:line="360" w:lineRule="auto"/>
              <w:rPr>
                <w:lang w:eastAsia="zh-CN"/>
              </w:rPr>
            </w:pPr>
            <w:r>
              <w:rPr>
                <w:b/>
                <w:sz w:val="21"/>
                <w:lang w:eastAsia="zh-CN"/>
              </w:rPr>
              <w:t>六、数据导出与统计分析</w:t>
            </w:r>
          </w:p>
        </w:tc>
        <w:tc>
          <w:tcPr>
            <w:tcW w:w="6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6DB49">
            <w:pPr>
              <w:spacing w:after="40" w:line="360" w:lineRule="auto"/>
              <w:rPr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9</w:t>
            </w:r>
            <w:r>
              <w:rPr>
                <w:sz w:val="21"/>
                <w:lang w:eastAsia="zh-CN"/>
              </w:rPr>
              <w:t>. 系统应支持按项目、时间区间、字段筛选条件导出结构化数据集，导出格式至少包括 Excel（.xlsx）、CSV、JSON。</w:t>
            </w:r>
          </w:p>
        </w:tc>
      </w:tr>
      <w:tr w14:paraId="157F0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C6653">
            <w:pPr>
              <w:spacing w:after="40" w:line="360" w:lineRule="auto"/>
              <w:rPr>
                <w:lang w:eastAsia="zh-CN"/>
              </w:rPr>
            </w:pPr>
          </w:p>
        </w:tc>
        <w:tc>
          <w:tcPr>
            <w:tcW w:w="6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4E3CCB">
            <w:pPr>
              <w:spacing w:after="40" w:line="360" w:lineRule="auto"/>
              <w:rPr>
                <w:lang w:eastAsia="zh-CN"/>
              </w:rPr>
            </w:pPr>
            <w:r>
              <w:rPr>
                <w:b/>
                <w:color w:val="C00000"/>
                <w:sz w:val="21"/>
                <w:lang w:eastAsia="zh-CN"/>
              </w:rPr>
              <w:t xml:space="preserve">★6. </w:t>
            </w:r>
            <w:r>
              <w:rPr>
                <w:sz w:val="21"/>
                <w:lang w:eastAsia="zh-CN"/>
              </w:rPr>
              <w:t>系统应内置常用医学统计分析模块</w:t>
            </w:r>
            <w:r>
              <w:rPr>
                <w:rFonts w:hint="eastAsia"/>
                <w:sz w:val="21"/>
                <w:lang w:eastAsia="zh-CN"/>
              </w:rPr>
              <w:t>。</w:t>
            </w:r>
          </w:p>
        </w:tc>
      </w:tr>
      <w:tr w14:paraId="135FF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F4F4"/>
          </w:tcPr>
          <w:p w14:paraId="45F802FE">
            <w:pPr>
              <w:spacing w:after="40" w:line="360" w:lineRule="auto"/>
              <w:rPr>
                <w:lang w:eastAsia="zh-CN"/>
              </w:rPr>
            </w:pPr>
            <w:r>
              <w:rPr>
                <w:b/>
                <w:sz w:val="21"/>
                <w:lang w:eastAsia="zh-CN"/>
              </w:rPr>
              <w:t>七、审计与日志（科研诚信合规模块）</w:t>
            </w:r>
          </w:p>
        </w:tc>
        <w:tc>
          <w:tcPr>
            <w:tcW w:w="6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7A9F5">
            <w:pPr>
              <w:spacing w:after="40" w:line="360" w:lineRule="auto"/>
              <w:rPr>
                <w:lang w:eastAsia="zh-CN"/>
              </w:rPr>
            </w:pPr>
            <w:r>
              <w:rPr>
                <w:b/>
                <w:color w:val="C00000"/>
                <w:sz w:val="21"/>
                <w:lang w:eastAsia="zh-CN"/>
              </w:rPr>
              <w:t xml:space="preserve">★7. </w:t>
            </w:r>
            <w:r>
              <w:rPr>
                <w:sz w:val="21"/>
                <w:lang w:eastAsia="zh-CN"/>
              </w:rPr>
              <w:t>系统应建立全流程审计日志机制，覆盖用户认证、文件操作、数据抽取、字段审核（含修改前后值与修改原因）、查询导出、模板管理、权限变更等关键事件。审计日志采用追加写（append-only）方式存储，并通过哈希校验等方式保证日志不可篡改。审计日志保留期不少于 5 年。（响应文件中提供系统功能截图）</w:t>
            </w:r>
          </w:p>
        </w:tc>
      </w:tr>
      <w:tr w14:paraId="244A9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25141D">
            <w:pPr>
              <w:spacing w:after="40" w:line="360" w:lineRule="auto"/>
              <w:rPr>
                <w:lang w:eastAsia="zh-CN"/>
              </w:rPr>
            </w:pPr>
          </w:p>
        </w:tc>
        <w:tc>
          <w:tcPr>
            <w:tcW w:w="6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8187FC">
            <w:pPr>
              <w:spacing w:after="40" w:line="360" w:lineRule="auto"/>
              <w:rPr>
                <w:lang w:eastAsia="zh-CN"/>
              </w:rPr>
            </w:pPr>
            <w:r>
              <w:rPr>
                <w:sz w:val="21"/>
                <w:lang w:eastAsia="zh-CN"/>
              </w:rPr>
              <w:t>14. 管理员应可按时间范围、用户、操作类型、对象等条件筛选审计日志，查询结果可导出为 PDF 报告，作为科研验收和学术不端调查的依据。</w:t>
            </w:r>
          </w:p>
        </w:tc>
      </w:tr>
      <w:tr w14:paraId="524C4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F4F4"/>
          </w:tcPr>
          <w:p w14:paraId="5C22928E">
            <w:pPr>
              <w:spacing w:after="40" w:line="360" w:lineRule="auto"/>
            </w:pPr>
            <w:r>
              <w:rPr>
                <w:b/>
                <w:sz w:val="21"/>
              </w:rPr>
              <w:t>八、数据质量检测</w:t>
            </w:r>
          </w:p>
        </w:tc>
        <w:tc>
          <w:tcPr>
            <w:tcW w:w="6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5D2B20">
            <w:pPr>
              <w:spacing w:after="40" w:line="360" w:lineRule="auto"/>
              <w:rPr>
                <w:lang w:eastAsia="zh-CN"/>
              </w:rPr>
            </w:pPr>
            <w:r>
              <w:rPr>
                <w:sz w:val="21"/>
                <w:lang w:eastAsia="zh-CN"/>
              </w:rPr>
              <w:t>15. 系统应自动检测异常值（如年龄&gt;120、剂量超出常规范围）、重复数据、缺失率异常等模式，并生成数据质量报告。</w:t>
            </w:r>
          </w:p>
        </w:tc>
      </w:tr>
      <w:tr w14:paraId="6F7A4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F4F4"/>
          </w:tcPr>
          <w:p w14:paraId="534476E4">
            <w:pPr>
              <w:spacing w:after="40" w:line="360" w:lineRule="auto"/>
            </w:pPr>
            <w:r>
              <w:rPr>
                <w:b/>
                <w:sz w:val="21"/>
              </w:rPr>
              <w:t>九、用户与权限管理</w:t>
            </w:r>
          </w:p>
        </w:tc>
        <w:tc>
          <w:tcPr>
            <w:tcW w:w="6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91FBEC">
            <w:pPr>
              <w:spacing w:after="40" w:line="360" w:lineRule="auto"/>
              <w:rPr>
                <w:lang w:eastAsia="zh-CN"/>
              </w:rPr>
            </w:pPr>
            <w:r>
              <w:rPr>
                <w:sz w:val="21"/>
                <w:lang w:eastAsia="zh-CN"/>
              </w:rPr>
              <w:t>16. 系统应采用 RBAC（基于角色的访问控制）模型，预定义角色至少包括：系统管理员、科研管理员、课题负责人、审核员、查看者。支持用户名密码登录，可选支持 LDAP/SSO 集成。</w:t>
            </w:r>
          </w:p>
        </w:tc>
      </w:tr>
      <w:tr w14:paraId="7A3CA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FE294A">
            <w:pPr>
              <w:spacing w:after="40" w:line="360" w:lineRule="auto"/>
              <w:rPr>
                <w:lang w:eastAsia="zh-CN"/>
              </w:rPr>
            </w:pPr>
          </w:p>
        </w:tc>
        <w:tc>
          <w:tcPr>
            <w:tcW w:w="6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2D546">
            <w:pPr>
              <w:spacing w:after="40" w:line="360" w:lineRule="auto"/>
              <w:rPr>
                <w:lang w:eastAsia="zh-CN"/>
              </w:rPr>
            </w:pPr>
            <w:r>
              <w:rPr>
                <w:sz w:val="21"/>
                <w:lang w:eastAsia="zh-CN"/>
              </w:rPr>
              <w:t xml:space="preserve">17. 系统应支持 </w:t>
            </w:r>
            <w:r>
              <w:rPr>
                <w:rFonts w:hint="eastAsia"/>
                <w:sz w:val="21"/>
                <w:lang w:eastAsia="zh-CN"/>
              </w:rPr>
              <w:t>2</w:t>
            </w:r>
            <w:r>
              <w:rPr>
                <w:sz w:val="21"/>
                <w:lang w:eastAsia="zh-CN"/>
              </w:rPr>
              <w:t>0 人并发使用，常规操作页面（不含大模型异步抽取等后台处理）响应时间 P95≤2 秒。</w:t>
            </w:r>
          </w:p>
        </w:tc>
      </w:tr>
      <w:tr w14:paraId="47000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F4F4"/>
          </w:tcPr>
          <w:p w14:paraId="04B874CA">
            <w:pPr>
              <w:spacing w:after="40" w:line="360" w:lineRule="auto"/>
            </w:pPr>
            <w:r>
              <w:rPr>
                <w:b/>
                <w:sz w:val="21"/>
              </w:rPr>
              <w:t>十、系统监控与告警</w:t>
            </w:r>
          </w:p>
        </w:tc>
        <w:tc>
          <w:tcPr>
            <w:tcW w:w="6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650F13">
            <w:pPr>
              <w:spacing w:after="40" w:line="360" w:lineRule="auto"/>
              <w:rPr>
                <w:lang w:eastAsia="zh-CN"/>
              </w:rPr>
            </w:pPr>
            <w:r>
              <w:rPr>
                <w:sz w:val="21"/>
                <w:lang w:eastAsia="zh-CN"/>
              </w:rPr>
              <w:t>18. 系统应提供运维监控大屏。</w:t>
            </w:r>
          </w:p>
        </w:tc>
      </w:tr>
      <w:tr w14:paraId="253BD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F4F4"/>
          </w:tcPr>
          <w:p w14:paraId="3AB25FFC">
            <w:pPr>
              <w:spacing w:after="40" w:line="360" w:lineRule="auto"/>
              <w:rPr>
                <w:lang w:eastAsia="zh-CN"/>
              </w:rPr>
            </w:pPr>
            <w:r>
              <w:rPr>
                <w:b/>
                <w:sz w:val="21"/>
                <w:lang w:eastAsia="zh-CN"/>
              </w:rPr>
              <w:t>十</w:t>
            </w:r>
            <w:r>
              <w:rPr>
                <w:rFonts w:hint="eastAsia"/>
                <w:b/>
                <w:sz w:val="21"/>
                <w:lang w:eastAsia="zh-CN"/>
              </w:rPr>
              <w:t>一、</w:t>
            </w:r>
            <w:r>
              <w:rPr>
                <w:b/>
                <w:sz w:val="21"/>
                <w:lang w:eastAsia="zh-CN"/>
              </w:rPr>
              <w:t>培训与售后服务</w:t>
            </w:r>
          </w:p>
        </w:tc>
        <w:tc>
          <w:tcPr>
            <w:tcW w:w="6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914B2">
            <w:pPr>
              <w:spacing w:after="40" w:line="360" w:lineRule="auto"/>
              <w:rPr>
                <w:lang w:eastAsia="zh-CN"/>
              </w:rPr>
            </w:pPr>
            <w:r>
              <w:rPr>
                <w:sz w:val="21"/>
                <w:lang w:eastAsia="zh-CN"/>
              </w:rPr>
              <w:t>21. 中标人应在系统上线前提供不少于 3 个批次的现场培训，覆盖管理员、科室骨干、研究生等不同角色，并提供完整的中文操作手册及视频教程。</w:t>
            </w:r>
          </w:p>
        </w:tc>
      </w:tr>
      <w:tr w14:paraId="34BC5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C8AAA">
            <w:pPr>
              <w:spacing w:after="40" w:line="360" w:lineRule="auto"/>
              <w:rPr>
                <w:lang w:eastAsia="zh-CN"/>
              </w:rPr>
            </w:pPr>
          </w:p>
        </w:tc>
        <w:tc>
          <w:tcPr>
            <w:tcW w:w="6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055E7">
            <w:pPr>
              <w:spacing w:after="40" w:line="360" w:lineRule="auto"/>
              <w:rPr>
                <w:lang w:eastAsia="zh-CN"/>
              </w:rPr>
            </w:pPr>
            <w:r>
              <w:rPr>
                <w:sz w:val="21"/>
                <w:lang w:eastAsia="zh-CN"/>
              </w:rPr>
              <w:t>22. 质保期内提供 7×24 小时电话支持，重大故障 2 小时内远程响应，4 小时内提供解决方案。每季度至少现场巡检 1 次。</w:t>
            </w:r>
          </w:p>
        </w:tc>
      </w:tr>
    </w:tbl>
    <w:p w14:paraId="3860DF41">
      <w:pPr>
        <w:spacing w:before="200" w:after="120" w:line="360" w:lineRule="auto"/>
        <w:rPr>
          <w:lang w:eastAsia="zh-CN"/>
        </w:rPr>
      </w:pPr>
      <w:r>
        <w:rPr>
          <w:rFonts w:eastAsia="黑体"/>
          <w:b/>
          <w:sz w:val="28"/>
          <w:lang w:eastAsia="zh-CN"/>
        </w:rPr>
        <w:t>三、报价要求</w:t>
      </w:r>
    </w:p>
    <w:p w14:paraId="776189D1">
      <w:pPr>
        <w:spacing w:after="80" w:line="360" w:lineRule="auto"/>
        <w:ind w:firstLine="480"/>
        <w:rPr>
          <w:rFonts w:hint="eastAsia"/>
          <w:lang w:eastAsia="zh-CN"/>
        </w:rPr>
      </w:pPr>
      <w:r>
        <w:rPr>
          <w:sz w:val="24"/>
          <w:lang w:eastAsia="zh-CN"/>
        </w:rPr>
        <w:t>本项目报总价，投标报价应包含完成本项目所需的全部</w:t>
      </w:r>
      <w:r>
        <w:rPr>
          <w:rFonts w:hint="eastAsia"/>
          <w:sz w:val="24"/>
          <w:lang w:eastAsia="zh-CN"/>
        </w:rPr>
        <w:t>软件</w:t>
      </w:r>
      <w:r>
        <w:rPr>
          <w:sz w:val="24"/>
          <w:lang w:eastAsia="zh-CN"/>
        </w:rPr>
        <w:t>费用、实施费、培训费、</w:t>
      </w:r>
      <w:r>
        <w:rPr>
          <w:rFonts w:hint="eastAsia"/>
          <w:sz w:val="24"/>
          <w:lang w:eastAsia="zh-CN"/>
        </w:rPr>
        <w:t>1</w:t>
      </w:r>
      <w:r>
        <w:rPr>
          <w:sz w:val="24"/>
          <w:lang w:eastAsia="zh-CN"/>
        </w:rPr>
        <w:t>年质保期内运维及升级费、税费等。成交后采购人不再另行追加任何费用，请</w:t>
      </w:r>
      <w:r>
        <w:rPr>
          <w:rFonts w:hint="eastAsia"/>
          <w:sz w:val="24"/>
          <w:lang w:val="en-US" w:eastAsia="zh-CN"/>
        </w:rPr>
        <w:t>各潜在供应商</w:t>
      </w:r>
      <w:r>
        <w:rPr>
          <w:sz w:val="24"/>
          <w:lang w:eastAsia="zh-CN"/>
        </w:rPr>
        <w:t>自行考虑报价风险。</w:t>
      </w:r>
    </w:p>
    <w:p w14:paraId="73F10285">
      <w:pPr>
        <w:rPr>
          <w:lang w:eastAsia="zh-CN"/>
        </w:rPr>
      </w:pPr>
    </w:p>
    <w:sectPr>
      <w:headerReference r:id="rId5" w:type="default"/>
      <w:footerReference r:id="rId6" w:type="default"/>
      <w:pgSz w:w="11906" w:h="16838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3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★日文毛笔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★日文毛笔">
    <w:panose1 w:val="02000609000000000000"/>
    <w:charset w:val="80"/>
    <w:family w:val="auto"/>
    <w:pitch w:val="default"/>
    <w:sig w:usb0="A00002BF" w:usb1="68C7FCFB" w:usb2="00000010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FF1B9">
    <w:pPr>
      <w:pStyle w:val="24"/>
      <w:jc w:val="center"/>
    </w:pPr>
    <w:r>
      <w:rPr>
        <w:color w:val="666666"/>
        <w:sz w:val="18"/>
      </w:rPr>
      <w:t xml:space="preserve">第 </w:t>
    </w:r>
    <w:r>
      <w:rPr>
        <w:color w:val="666666"/>
        <w:sz w:val="18"/>
      </w:rPr>
      <w:fldChar w:fldCharType="begin"/>
    </w:r>
    <w:r>
      <w:rPr>
        <w:color w:val="666666"/>
        <w:sz w:val="18"/>
      </w:rPr>
      <w:instrText xml:space="preserve">PAGE</w:instrText>
    </w:r>
    <w:r>
      <w:rPr>
        <w:color w:val="666666"/>
        <w:sz w:val="18"/>
      </w:rPr>
      <w:fldChar w:fldCharType="separate"/>
    </w:r>
    <w:r>
      <w:rPr>
        <w:color w:val="666666"/>
        <w:sz w:val="18"/>
      </w:rPr>
      <w:t>1</w:t>
    </w:r>
    <w:r>
      <w:rPr>
        <w:color w:val="666666"/>
        <w:sz w:val="18"/>
      </w:rPr>
      <w:fldChar w:fldCharType="end"/>
    </w:r>
    <w:r>
      <w:rPr>
        <w:color w:val="666666"/>
        <w:sz w:val="18"/>
      </w:rPr>
      <w:t xml:space="preserve"> 页 / 共 </w:t>
    </w:r>
    <w:r>
      <w:rPr>
        <w:color w:val="666666"/>
        <w:sz w:val="18"/>
      </w:rPr>
      <w:fldChar w:fldCharType="begin"/>
    </w:r>
    <w:r>
      <w:rPr>
        <w:color w:val="666666"/>
        <w:sz w:val="18"/>
      </w:rPr>
      <w:instrText xml:space="preserve">NUMPAGES</w:instrText>
    </w:r>
    <w:r>
      <w:rPr>
        <w:color w:val="666666"/>
        <w:sz w:val="18"/>
      </w:rPr>
      <w:fldChar w:fldCharType="separate"/>
    </w:r>
    <w:r>
      <w:rPr>
        <w:color w:val="666666"/>
        <w:sz w:val="18"/>
      </w:rPr>
      <w:t>2</w:t>
    </w:r>
    <w:r>
      <w:rPr>
        <w:color w:val="666666"/>
        <w:sz w:val="18"/>
      </w:rPr>
      <w:fldChar w:fldCharType="end"/>
    </w:r>
    <w:r>
      <w:rPr>
        <w:color w:val="666666"/>
        <w:sz w:val="18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BD02C">
    <w:pPr>
      <w:pStyle w:val="25"/>
      <w:jc w:val="center"/>
      <w:rPr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5175"/>
    <w:rsid w:val="00034616"/>
    <w:rsid w:val="0006063C"/>
    <w:rsid w:val="0015074B"/>
    <w:rsid w:val="0029639D"/>
    <w:rsid w:val="00326F90"/>
    <w:rsid w:val="003836B1"/>
    <w:rsid w:val="004B7825"/>
    <w:rsid w:val="00506F54"/>
    <w:rsid w:val="005660E0"/>
    <w:rsid w:val="005D092D"/>
    <w:rsid w:val="008073D3"/>
    <w:rsid w:val="009270BF"/>
    <w:rsid w:val="009B6D2A"/>
    <w:rsid w:val="009F5B37"/>
    <w:rsid w:val="00AA1D8D"/>
    <w:rsid w:val="00B47730"/>
    <w:rsid w:val="00C218B7"/>
    <w:rsid w:val="00CB0664"/>
    <w:rsid w:val="00F20F48"/>
    <w:rsid w:val="00F254DC"/>
    <w:rsid w:val="00F876A1"/>
    <w:rsid w:val="00FB21F2"/>
    <w:rsid w:val="00FC693F"/>
    <w:rsid w:val="00FD18DD"/>
    <w:rsid w:val="1A021037"/>
    <w:rsid w:val="469405FE"/>
    <w:rsid w:val="4C304D72"/>
    <w:rsid w:val="4C49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宋体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字符"/>
    <w:basedOn w:val="132"/>
    <w:link w:val="25"/>
    <w:qFormat/>
    <w:uiPriority w:val="99"/>
  </w:style>
  <w:style w:type="character" w:customStyle="1" w:styleId="136">
    <w:name w:val="页脚 字符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字符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字符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字符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字符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字符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字符"/>
    <w:basedOn w:val="132"/>
    <w:link w:val="19"/>
    <w:qFormat/>
    <w:uiPriority w:val="99"/>
  </w:style>
  <w:style w:type="character" w:customStyle="1" w:styleId="145">
    <w:name w:val="正文文本 2 字符"/>
    <w:basedOn w:val="132"/>
    <w:link w:val="28"/>
    <w:qFormat/>
    <w:uiPriority w:val="99"/>
  </w:style>
  <w:style w:type="character" w:customStyle="1" w:styleId="146">
    <w:name w:val="正文文本 3 字符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宏文本 字符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字符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字符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字符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字符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字符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字符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字符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字符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1847</Words>
  <Characters>1985</Characters>
  <Lines>23</Lines>
  <Paragraphs>6</Paragraphs>
  <TotalTime>34</TotalTime>
  <ScaleCrop>false</ScaleCrop>
  <LinksUpToDate>false</LinksUpToDate>
  <CharactersWithSpaces>2064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2026-05-24T13:09:00Z</dcterms:created>
  <dc:creator>python-docx</dc:creator>
  <dc:description>generated by python-docx</dc:description>
  <cp:lastModifiedBy>邵龙</cp:lastModifiedBy>
  <dcterms:modified xsi:type="dcterms:W3CDTF">2026-07-27T08:35:20Z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eyJoZGlkIjoiZjAxMTQ0YmYzYTlmOWIyZTI1ZGYxZDk1NjVkZTk0NGIiLCJ1c2VySWQiOiI0MjYwNTA1NTUifQ==</vt:lpwstr>
  </property>
  <property fmtid="{D5CDD505-2E9C-101B-9397-08002B2CF9AE}" pid="3" name="KSOProductBuildVer">
    <vt:lpwstr>2052-12.1.0.26375</vt:lpwstr>
  </property>
  <property fmtid="{D5CDD505-2E9C-101B-9397-08002B2CF9AE}" pid="4" name="ICV">
    <vt:lpwstr>9B4439632697402A99C9F1FBC3D18ACE_13</vt:lpwstr>
  </property>
</Properties>
</file>