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ABCDD">
      <w:pPr>
        <w:jc w:val="center"/>
        <w:rPr>
          <w:rFonts w:hint="default" w:ascii="宋体" w:hAnsi="宋体" w:eastAsia="宋体" w:cs="宋体"/>
          <w:b/>
          <w:bCs/>
          <w:color w:val="000000"/>
          <w:kern w:val="0"/>
          <w:sz w:val="32"/>
          <w:szCs w:val="32"/>
          <w:lang w:val="en-US" w:eastAsia="zh-CN" w:bidi="ar"/>
        </w:rPr>
      </w:pPr>
      <w:r>
        <w:rPr>
          <w:rFonts w:hint="eastAsia" w:ascii="宋体" w:hAnsi="宋体" w:eastAsia="宋体" w:cs="宋体"/>
          <w:b/>
          <w:bCs/>
          <w:color w:val="000000"/>
          <w:kern w:val="0"/>
          <w:sz w:val="32"/>
          <w:szCs w:val="32"/>
          <w:lang w:val="en-US" w:eastAsia="zh-CN" w:bidi="ar"/>
        </w:rPr>
        <w:t>ToRCH-IgM、ToRCH-IgG测定试剂使用需求</w:t>
      </w:r>
    </w:p>
    <w:p w14:paraId="5A865E84">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1、主要用于体外定量检测人血清中抗弓形虫IgG、IgM抗体、抗风疹病毒IgG、IgM抗体、抗巨细胞IgG、IgM抗体、抗人类单纯疱疹病毒1型及2型IgG、IgM抗体的浓度检测。</w:t>
      </w:r>
    </w:p>
    <w:p w14:paraId="7995F5B3">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2、目前科室已有仪器设备：上海透景全自动流式荧光发光免疫分析仪，型号：Tesmi F4000)。</w:t>
      </w:r>
    </w:p>
    <w:p w14:paraId="5151D20F">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3、检测项目：Toxo IgG、IgM、RV IgG、IgM、CMV IgG、IgM、HSV-1 IgG、IgM、HSV-2 IgG、IgM</w:t>
      </w:r>
    </w:p>
    <w:p w14:paraId="66D76BF3">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4、相关参数：</w:t>
      </w:r>
    </w:p>
    <w:p w14:paraId="0538F1E3">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检测速度：套全自动仪器检测速度≥300测试/小时</w:t>
      </w:r>
    </w:p>
    <w:p w14:paraId="4B0CB92C">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样本要求：血清，样本所需量为≤10μL</w:t>
      </w:r>
    </w:p>
    <w:p w14:paraId="3327759F">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准确度：Tox、Rub用国际标准品作为样本检测，相应指标测量结果的相对偏差±10.0%区间内；CMV、HSV1以及HSV2回收率在85%-115%之间。</w:t>
      </w:r>
    </w:p>
    <w:p w14:paraId="17A41177">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稳定性：试剂盒在2</w:t>
      </w:r>
      <w:r>
        <w:rPr>
          <w:rFonts w:hint="default" w:eastAsia="宋体" w:cs="宋体" w:asciiTheme="minorAscii" w:hAnsiTheme="minorAscii"/>
          <w:b w:val="0"/>
          <w:bCs w:val="0"/>
          <w:color w:val="000000"/>
          <w:kern w:val="0"/>
          <w:sz w:val="28"/>
          <w:szCs w:val="28"/>
          <w:lang w:val="en-US" w:eastAsia="zh-CN" w:bidi="ar"/>
        </w:rPr>
        <w:t>~</w:t>
      </w:r>
      <w:r>
        <w:rPr>
          <w:rFonts w:hint="eastAsia" w:ascii="宋体" w:hAnsi="宋体" w:eastAsia="宋体" w:cs="宋体"/>
          <w:b w:val="0"/>
          <w:bCs w:val="0"/>
          <w:color w:val="000000"/>
          <w:kern w:val="0"/>
          <w:sz w:val="28"/>
          <w:szCs w:val="28"/>
          <w:lang w:val="en-US" w:eastAsia="zh-CN" w:bidi="ar"/>
        </w:rPr>
        <w:t>8℃可保存12个月，开瓶后可以保存3个月。</w:t>
      </w:r>
    </w:p>
    <w:p w14:paraId="73D77B56">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重复性：采用国家重复性参考品或经标化的企业重复性参考品进行测定，其变异系数(CV)应不大于10.0%。</w:t>
      </w:r>
    </w:p>
    <w:p w14:paraId="369745BA">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批间差：用3个批号的试剂盒测定国家重复性参考品或经标化的企业重复性参考品，3个批号试剂盒之间的批间变异系数(CV)应不大于15.0%</w:t>
      </w:r>
    </w:p>
    <w:p w14:paraId="43FCB341">
      <w:pPr>
        <w:rPr>
          <w:rFonts w:hint="eastAsia"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其他参数：配套仪器支持LIS/HIS，全自动仪器支持流水线连接</w:t>
      </w:r>
    </w:p>
    <w:p w14:paraId="1CBF6543">
      <w:pPr>
        <w:rPr>
          <w:rFonts w:hint="default" w:ascii="宋体" w:hAnsi="宋体" w:eastAsia="宋体" w:cs="宋体"/>
          <w:b w:val="0"/>
          <w:bCs w:val="0"/>
          <w:color w:val="000000"/>
          <w:kern w:val="0"/>
          <w:sz w:val="28"/>
          <w:szCs w:val="28"/>
          <w:lang w:val="en-US" w:eastAsia="zh-CN" w:bidi="ar"/>
        </w:rPr>
      </w:pPr>
      <w:r>
        <w:rPr>
          <w:rFonts w:hint="eastAsia" w:ascii="宋体" w:hAnsi="宋体" w:eastAsia="宋体" w:cs="宋体"/>
          <w:b w:val="0"/>
          <w:bCs w:val="0"/>
          <w:color w:val="000000"/>
          <w:kern w:val="0"/>
          <w:sz w:val="28"/>
          <w:szCs w:val="28"/>
          <w:lang w:val="en-US" w:eastAsia="zh-CN" w:bidi="ar"/>
        </w:rPr>
        <w:t>5、</w:t>
      </w:r>
      <w:bookmarkStart w:id="0" w:name="_GoBack"/>
      <w:bookmarkEnd w:id="0"/>
      <w:r>
        <w:rPr>
          <w:rFonts w:hint="eastAsia" w:ascii="宋体" w:hAnsi="宋体" w:eastAsia="宋体" w:cs="宋体"/>
          <w:b w:val="0"/>
          <w:bCs w:val="0"/>
          <w:color w:val="000000"/>
          <w:kern w:val="0"/>
          <w:sz w:val="28"/>
          <w:szCs w:val="28"/>
          <w:lang w:val="en-US" w:eastAsia="zh-CN" w:bidi="ar"/>
        </w:rPr>
        <w:t>价格：≤45.312元/人份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5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51777"/>
    <w:rsid w:val="098456AC"/>
    <w:rsid w:val="0C6B5901"/>
    <w:rsid w:val="0C951A3D"/>
    <w:rsid w:val="0ECB739B"/>
    <w:rsid w:val="1525157C"/>
    <w:rsid w:val="193D6235"/>
    <w:rsid w:val="1E8A24C3"/>
    <w:rsid w:val="1F3025BA"/>
    <w:rsid w:val="22602F00"/>
    <w:rsid w:val="2BE50E86"/>
    <w:rsid w:val="2D25265C"/>
    <w:rsid w:val="3220530C"/>
    <w:rsid w:val="383E64EC"/>
    <w:rsid w:val="39455658"/>
    <w:rsid w:val="3D65773B"/>
    <w:rsid w:val="40866C82"/>
    <w:rsid w:val="4237309F"/>
    <w:rsid w:val="42892FD6"/>
    <w:rsid w:val="48D503A7"/>
    <w:rsid w:val="4CAF71DC"/>
    <w:rsid w:val="512227C8"/>
    <w:rsid w:val="5B1354EF"/>
    <w:rsid w:val="659772A6"/>
    <w:rsid w:val="66686E8C"/>
    <w:rsid w:val="6FD922E7"/>
    <w:rsid w:val="79C70C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466</Words>
  <Characters>486</Characters>
  <Lines>0</Lines>
  <Paragraphs>0</Paragraphs>
  <TotalTime>13</TotalTime>
  <ScaleCrop>false</ScaleCrop>
  <LinksUpToDate>false</LinksUpToDate>
  <CharactersWithSpaces>495</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2025-07-15T00:09:00Z</dcterms:created>
  <dc:creator>Administrator</dc:creator>
  <cp:lastModifiedBy>Administrator</cp:lastModifiedBy>
  <dcterms:modified xsi:type="dcterms:W3CDTF">2026-07-10T07:51:06Z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eyJoZGlkIjoiODY0MzNlZGMyYmNlZTJkY2I2MjYyNWIzMTk0ZGI1MzQiLCJ1c2VySWQiOiI1MDQ5OTcxMDcifQ==</vt:lpwstr>
  </property>
  <property fmtid="{D5CDD505-2E9C-101B-9397-08002B2CF9AE}" pid="4" name="ICV">
    <vt:lpwstr>35D44C3B518C49998A0D69D21FE30D90_13</vt:lpwstr>
  </property>
</Properties>
</file>