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5F05D">
      <w:pPr>
        <w:jc w:val="center"/>
        <w:rPr>
          <w:rFonts w:hint="eastAsia" w:eastAsiaTheme="minorEastAsia"/>
          <w:b/>
          <w:bCs/>
          <w:sz w:val="28"/>
          <w:szCs w:val="36"/>
          <w:lang w:eastAsia="zh-CN"/>
        </w:rPr>
      </w:pPr>
      <w:r>
        <w:rPr>
          <w:rFonts w:hint="eastAsia"/>
          <w:b/>
          <w:bCs/>
          <w:sz w:val="28"/>
          <w:szCs w:val="36"/>
          <w:lang w:eastAsia="zh-CN"/>
        </w:rPr>
        <w:t>宿州市立</w:t>
      </w:r>
      <w:r>
        <w:rPr>
          <w:rFonts w:hint="eastAsia"/>
          <w:b/>
          <w:bCs/>
          <w:sz w:val="28"/>
          <w:szCs w:val="36"/>
        </w:rPr>
        <w:t>医院法制审核智能软件技术</w:t>
      </w:r>
      <w:r>
        <w:rPr>
          <w:rFonts w:hint="eastAsia"/>
          <w:b/>
          <w:bCs/>
          <w:sz w:val="28"/>
          <w:szCs w:val="36"/>
          <w:lang w:eastAsia="zh-CN"/>
        </w:rPr>
        <w:t>需求</w:t>
      </w:r>
    </w:p>
    <w:p w14:paraId="2D18B502">
      <w:pPr>
        <w:rPr>
          <w:rFonts w:hint="eastAsia"/>
        </w:rPr>
      </w:pPr>
      <w:r>
        <w:rPr>
          <w:rFonts w:hint="eastAsia"/>
        </w:rPr>
        <w:t xml:space="preserve"> </w:t>
      </w:r>
    </w:p>
    <w:p w14:paraId="03773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一、总体建设目标</w:t>
      </w:r>
    </w:p>
    <w:p w14:paraId="138DE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为落实公立医院法治医院建设、内部控制管理、重大决策合法性审查、合同全生命周期监管、政府采购合规管理、普法依法治理等卫健系统法治考核要求，建设智能化、标准化、可留痕、可溯源、可考核的医院法制审核智能管理系统，实现全院合同、制度、采购、重大决策、用工文书、医疗文书、投诉纠纷等业务AI智能预审+法务人工复审+流程闭环+台账自动生成+风险预警分析，全面提升医院法治化、规范化、内控化管理水平，满足巡察、审计、卫健法治考评。</w:t>
      </w:r>
    </w:p>
    <w:p w14:paraId="5B450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二、总体功能要求</w:t>
      </w:r>
    </w:p>
    <w:p w14:paraId="24118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系统须采用B/S架构，支持院内局域网部署，支持PC端+移动端协同办公，与医院现有OA、内控、采购、财务系统预留对接接口；全流程操作留痕、日志可查、数据防篡改，完全符合公立医院等保、保密、内控管理规范。</w:t>
      </w:r>
    </w:p>
    <w:p w14:paraId="03DE2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三、详细技术及功能需求</w:t>
      </w:r>
    </w:p>
    <w:p w14:paraId="4AC98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（一）基础平台管理模块</w:t>
      </w:r>
    </w:p>
    <w:p w14:paraId="645D0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组织人员权限管理</w:t>
      </w:r>
    </w:p>
    <w:p w14:paraId="16960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支持按院级、职能科室、临床科室分级设置角色权限，包含经办人、科室负责人、法务审核人、部门负责人、院领导、系统管理员等多角色；支持精细化权限控制，可控制查看、发起、审核、导出、打印权限。</w:t>
      </w:r>
    </w:p>
    <w:p w14:paraId="2E05C7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自定义审批流程</w:t>
      </w:r>
    </w:p>
    <w:p w14:paraId="02D57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支持合同审核、制度审核、重大决策审核、采购文件审核、用工文件审核、纠纷文书审核等多类型流程模板自定义；支持加签、会签、退回、驳回、撤回、紧急审批、限时审批，适配医院各类合规审核场景。</w:t>
      </w:r>
    </w:p>
    <w:p w14:paraId="20035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智能待办消息提醒</w:t>
      </w:r>
    </w:p>
    <w:p w14:paraId="6F91F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系统自动生成待办、在办、已办、超时督办清单；支持站内消息、弹窗提醒、移动端提醒，超时事项自动预警、自动记录超时信息，实现闭环督办。</w:t>
      </w:r>
    </w:p>
    <w:p w14:paraId="03325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日志溯源管理</w:t>
      </w:r>
    </w:p>
    <w:p w14:paraId="49BA1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所有新增、修改、审核、删除、导出操作全程留痕，记录操作</w:t>
      </w:r>
      <w:r>
        <w:rPr>
          <w:rFonts w:hint="eastAsia"/>
          <w:sz w:val="24"/>
          <w:szCs w:val="32"/>
          <w:lang w:eastAsia="zh-CN"/>
        </w:rPr>
        <w:t>人</w:t>
      </w:r>
      <w:r>
        <w:rPr>
          <w:rFonts w:hint="eastAsia"/>
          <w:sz w:val="24"/>
          <w:szCs w:val="32"/>
        </w:rPr>
        <w:t>、操作时间、IP地址、操作内容，日志不可篡改，可导出备查。</w:t>
      </w:r>
    </w:p>
    <w:p w14:paraId="1D88E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（二）AI智能法制审核核心模块</w:t>
      </w:r>
    </w:p>
    <w:p w14:paraId="5CDB3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多格式文本智能识别导入</w:t>
      </w:r>
    </w:p>
    <w:p w14:paraId="4CE76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支持Word、PDF、图片OCR、扫描件、复制文本批量导入，自动结构化解析合同及文书条款。</w:t>
      </w:r>
    </w:p>
    <w:p w14:paraId="02EC9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专业法规规则库</w:t>
      </w:r>
    </w:p>
    <w:p w14:paraId="7EB4F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系统内置并可定期自动更新法规库，包含：《民法典》《政府采购法》《招投标法》《医疗卫生管理条例》《医保基金使用监管条例》《劳动合同法》《行政事业单位内控规范》及省、市卫健、财政、医保行业规范性文件。</w:t>
      </w:r>
    </w:p>
    <w:p w14:paraId="6AB5C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合同智能合规审查</w:t>
      </w:r>
    </w:p>
    <w:p w14:paraId="20D6C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对全院设备耗材采购、基建维修、维保服务、第三方合作、医养结合、外包服务、租赁协议、信息化项目等各类合同进行AI自动风险筛查：</w:t>
      </w:r>
    </w:p>
    <w:p w14:paraId="51B4F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- 识别权责失衡、义务缺失、风险转嫁、免责无效、违约金异常、管辖地不规范、付款及质保条款缺失；</w:t>
      </w:r>
    </w:p>
    <w:p w14:paraId="6C876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- 自动筛查公立医院禁止条款：违规对外担保、违规借款、违规对外投资、超权限对外合作、违规营利性合作；</w:t>
      </w:r>
    </w:p>
    <w:p w14:paraId="47BF6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</w:p>
    <w:p w14:paraId="01503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- 识别拆分采购、规避招标、关联交易、廉政风险、长期固定合作风险；</w:t>
      </w:r>
    </w:p>
    <w:p w14:paraId="73837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- 自动生成标准化法制审核意见书，支持人工修改、二次编辑、定稿归档。</w:t>
      </w:r>
    </w:p>
    <w:p w14:paraId="22C0D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制度文件合法性审核</w:t>
      </w:r>
    </w:p>
    <w:p w14:paraId="1310D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对医院自制管理办法、规章制度、绩效分配方案、人事管理制度、收费管理规定、科室管理细则等文件，自动审查是否违反上位法律法规、行业政策，识别越权条款、违法条款、程序瑕疵，出具合规审核意见。</w:t>
      </w:r>
    </w:p>
    <w:p w14:paraId="432D6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5. 人事用工文书审核</w:t>
      </w:r>
    </w:p>
    <w:p w14:paraId="4A382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支持劳动合同、聘用协议、解除劳动关系、劳务派遣、竞业限制、考勤奖惩制度等用工文件智能合规审查，规避劳动仲裁、人事合规风险。</w:t>
      </w:r>
    </w:p>
    <w:p w14:paraId="299F7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6. 行政执法与医疗文书审核</w:t>
      </w:r>
    </w:p>
    <w:p w14:paraId="3DD09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支持投诉处理文书、告知文书、整改文书、调解协议、医患沟通文书合法性审查，降低行政复议、行政诉讼及医疗纠纷风险。</w:t>
      </w:r>
    </w:p>
    <w:p w14:paraId="7335F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（三）重点业务专项合规审核模块</w:t>
      </w:r>
    </w:p>
    <w:p w14:paraId="5D7C6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政府采购与招投标专项审核</w:t>
      </w:r>
    </w:p>
    <w:p w14:paraId="5C84E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覆盖招标公告、招标文件、询价文件、竞争性谈判、中标结果、采购合同全流程合规审查，自动识别规避招标、指定供应商、违规条款、程序不规范等风险。</w:t>
      </w:r>
    </w:p>
    <w:p w14:paraId="68E99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2</w:t>
      </w:r>
      <w:r>
        <w:rPr>
          <w:rFonts w:hint="eastAsia"/>
          <w:sz w:val="24"/>
          <w:szCs w:val="32"/>
        </w:rPr>
        <w:t>. 重大决策合法性审核</w:t>
      </w:r>
    </w:p>
    <w:p w14:paraId="116C0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支持医院重大经济事项、资产处置、对外合作、项目建设、大额资金使用等事项前置法制审核，自动生成重大决策法制审核台账，满足法治医院考核硬性指标。</w:t>
      </w:r>
    </w:p>
    <w:p w14:paraId="1DD58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3</w:t>
      </w:r>
      <w:r>
        <w:rPr>
          <w:rFonts w:hint="eastAsia"/>
          <w:sz w:val="24"/>
          <w:szCs w:val="32"/>
        </w:rPr>
        <w:t>. 医疗纠纷与投诉合规管理</w:t>
      </w:r>
    </w:p>
    <w:p w14:paraId="46848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建立纠纷投诉台账、调解记录、赔付记录、整改记录，流程闭环、资料归档、风险分级管理。</w:t>
      </w:r>
    </w:p>
    <w:p w14:paraId="66AB3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（四）风险预警与统计分析模块</w:t>
      </w:r>
    </w:p>
    <w:p w14:paraId="31836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智能风险分级预警</w:t>
      </w:r>
    </w:p>
    <w:p w14:paraId="6EBB8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系统自动区分高、中、低风险事项，高风险事项强制法务+院领导双重审核；对合同到期、付款节点、资质到期、合作期满、超期未审事项自动预警。</w:t>
      </w:r>
    </w:p>
    <w:p w14:paraId="530F6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法治大数据统计分析</w:t>
      </w:r>
    </w:p>
    <w:p w14:paraId="0879D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自动统计全院法制审核总量、通过率、驳回率、修改率、高频风险问题、科室风险排名、月度/季度法治工作情况。</w:t>
      </w:r>
    </w:p>
    <w:p w14:paraId="3D183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自动生成考核报表</w:t>
      </w:r>
    </w:p>
    <w:p w14:paraId="3CC2E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一键生成法治建设工作总结、风险分析报告、法制审核汇总表，直接适配卫健局法治医院年度考核、内审、巡察检查材料。</w:t>
      </w:r>
    </w:p>
    <w:p w14:paraId="25AD6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（五）台账与电子归档模块</w:t>
      </w:r>
      <w:bookmarkStart w:id="0" w:name="_GoBack"/>
      <w:bookmarkEnd w:id="0"/>
    </w:p>
    <w:p w14:paraId="0F4C5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标准化自动台账</w:t>
      </w:r>
    </w:p>
    <w:p w14:paraId="5DAD3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系统自动生成：合同法制审核台账、制度合法性审核台账、重大决策法制审核台账、采购合规审核台账、纠纷处置台账，台账字段齐全、可导出Excel、PDF。</w:t>
      </w:r>
    </w:p>
    <w:p w14:paraId="6080F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全资料电子归档</w:t>
      </w:r>
    </w:p>
    <w:p w14:paraId="794EE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所有上传文件、修改版本、审核意见、审批流程、审核痕迹全程归档、永久保存、不可篡改，支持关键词、科室、时间、类型多维检索。</w:t>
      </w:r>
    </w:p>
    <w:p w14:paraId="6CB6B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（六）普法依法治理模块</w:t>
      </w:r>
    </w:p>
    <w:p w14:paraId="1A9F2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内置医疗法治、医保合规、民法典、廉政纪律、卫健规章题库；</w:t>
      </w:r>
    </w:p>
    <w:p w14:paraId="2B8A4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支持线上学习、普法考试、学时统计、学习台账自动生成；</w:t>
      </w:r>
    </w:p>
    <w:p w14:paraId="74EA3E8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 支持法治宣传公告、典型案例推送、法规更新公示。</w:t>
      </w:r>
    </w:p>
    <w:p w14:paraId="37472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（七）系统对接与移动端能力</w:t>
      </w:r>
    </w:p>
    <w:p w14:paraId="4CADC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预留医院OA系统、内控系统、采购系统、财务系统数据接口，支持对接打通；</w:t>
      </w:r>
    </w:p>
    <w:p w14:paraId="19D9FA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支持移动端审批、移动端查看、移动端督办；</w:t>
      </w:r>
    </w:p>
    <w:p w14:paraId="79080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支持院内局域网部署，满足医院内网安全隔离要求。</w:t>
      </w:r>
    </w:p>
    <w:p w14:paraId="7E160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（八）安全管理要求</w:t>
      </w:r>
    </w:p>
    <w:p w14:paraId="46D51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满足事业单位信息安全等级保护要求，数据加密存储、传输加密；</w:t>
      </w:r>
    </w:p>
    <w:p w14:paraId="2AB20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权限分级隔离，数据操作全程留痕、可审计；</w:t>
      </w:r>
    </w:p>
    <w:p w14:paraId="4F0EB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支持定期数据备份、故障恢复机制。</w:t>
      </w:r>
    </w:p>
    <w:p w14:paraId="47E0C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四、交付与服务要求</w:t>
      </w:r>
    </w:p>
    <w:p w14:paraId="3C587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提供完整部署实施、参数配置、流程搭建、模板导入、台账初始化服务；</w:t>
      </w:r>
    </w:p>
    <w:p w14:paraId="3B727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提供全院操作培训、法务专项培训、管理员培训；</w:t>
      </w:r>
    </w:p>
    <w:p w14:paraId="08464B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提供至少1年免费升级、免费运维、法规库实时更新服务；</w:t>
      </w:r>
    </w:p>
    <w:p w14:paraId="084BA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交付全套使用手册、管理员手册、验收资料。</w:t>
      </w:r>
    </w:p>
    <w:p w14:paraId="3156A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五、验收标准</w:t>
      </w:r>
    </w:p>
    <w:p w14:paraId="7AE45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0" w:firstLineChars="200"/>
        <w:textAlignment w:val="auto"/>
        <w:rPr>
          <w:sz w:val="24"/>
          <w:szCs w:val="32"/>
        </w:rPr>
      </w:pPr>
      <w:r>
        <w:rPr>
          <w:rFonts w:hint="eastAsia"/>
          <w:sz w:val="24"/>
          <w:szCs w:val="32"/>
        </w:rPr>
        <w:t>系统功能全部响应本技术规格书要求，流程通畅、AI审核可用、台账自动生成、数据可查可导、日志完整、部署稳定，满足公立医院法治建设考核、内控审计、巡察检查全部场景。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0EE96A"/>
    <w:multiLevelType w:val="singleLevel"/>
    <w:tmpl w:val="520EE96A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9677FF"/>
    <w:rsid w:val="14CA62B3"/>
    <w:rsid w:val="2223038E"/>
    <w:rsid w:val="24D1376F"/>
    <w:rsid w:val="31447710"/>
    <w:rsid w:val="3FEC672B"/>
    <w:rsid w:val="55682A4B"/>
    <w:rsid w:val="5A5762D8"/>
    <w:rsid w:val="6396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2391</Words>
  <Characters>2444</Characters>
  <Lines>0</Lines>
  <Paragraphs>0</Paragraphs>
  <TotalTime>113</TotalTime>
  <ScaleCrop>false</ScaleCrop>
  <LinksUpToDate>false</LinksUpToDate>
  <CharactersWithSpaces>2506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2026-06-29T06:47:00Z</dcterms:created>
  <dc:creator>Merry</dc:creator>
  <cp:lastModifiedBy>邵龙</cp:lastModifiedBy>
  <cp:lastPrinted>2026-07-13T08:01:12Z</cp:lastPrinted>
  <dcterms:modified xsi:type="dcterms:W3CDTF">2026-07-14T02:58:26Z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FFC0F48DFB4146DFB7672250D76AC84A_13</vt:lpwstr>
  </property>
  <property fmtid="{D5CDD505-2E9C-101B-9397-08002B2CF9AE}" pid="4" name="KSOTemplateDocerSaveRecord">
    <vt:lpwstr>eyJoZGlkIjoiZjAxMTQ0YmYzYTlmOWIyZTI1ZGYxZDk1NjVkZTk0NGIiLCJ1c2VySWQiOiI0MjYwNTA1NTUifQ==</vt:lpwstr>
  </property>
</Properties>
</file>