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0F0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附件1：宿州市立医院数字图书馆参数及报价要求</w:t>
      </w:r>
    </w:p>
    <w:tbl>
      <w:tblPr>
        <w:tblStyle w:val="3"/>
        <w:tblW w:w="506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1617"/>
        <w:gridCol w:w="1244"/>
      </w:tblGrid>
      <w:tr w14:paraId="75DBD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000" w:type="pct"/>
            <w:gridSpan w:val="3"/>
            <w:noWrap w:val="0"/>
            <w:vAlign w:val="center"/>
          </w:tcPr>
          <w:p w14:paraId="464A3069">
            <w:pPr>
              <w:wordWrap w:val="0"/>
              <w:topLinePunct/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"/>
                <w:sz w:val="24"/>
                <w:szCs w:val="24"/>
                <w:highlight w:val="none"/>
              </w:rPr>
              <w:t xml:space="preserve">参数要求：  </w:t>
            </w:r>
          </w:p>
          <w:p w14:paraId="4EF21645">
            <w:pPr>
              <w:wordWrap w:val="0"/>
              <w:topLinePunct/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-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-2"/>
                <w:sz w:val="24"/>
                <w:szCs w:val="24"/>
                <w:highlight w:val="none"/>
              </w:rPr>
              <w:t>注：有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-2"/>
                <w:sz w:val="24"/>
                <w:szCs w:val="24"/>
                <w:highlight w:val="none"/>
              </w:rPr>
              <w:t>标识的需求必须满足，如无法满足其中任何一项，则为不满足项目需求。</w:t>
            </w:r>
          </w:p>
        </w:tc>
      </w:tr>
      <w:tr w14:paraId="76A5B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51" w:type="pct"/>
            <w:noWrap w:val="0"/>
            <w:vAlign w:val="center"/>
          </w:tcPr>
          <w:p w14:paraId="0B055C86">
            <w:pPr>
              <w:wordWrap w:val="0"/>
              <w:topLinePunct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-4"/>
                <w:sz w:val="24"/>
                <w:szCs w:val="24"/>
                <w:highlight w:val="none"/>
                <w:lang w:val="en-US" w:eastAsia="zh-CN"/>
              </w:rPr>
              <w:t>服务内容</w:t>
            </w:r>
          </w:p>
        </w:tc>
        <w:tc>
          <w:tcPr>
            <w:tcW w:w="4109" w:type="pct"/>
            <w:noWrap w:val="0"/>
            <w:vAlign w:val="center"/>
          </w:tcPr>
          <w:p w14:paraId="7E29D6E8">
            <w:pPr>
              <w:wordWrap w:val="0"/>
              <w:topLinePunct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"/>
                <w:sz w:val="24"/>
                <w:szCs w:val="24"/>
                <w:highlight w:val="none"/>
              </w:rPr>
              <w:t>参数要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4"/>
                <w:szCs w:val="24"/>
                <w:highlight w:val="none"/>
              </w:rPr>
              <w:t>求</w:t>
            </w:r>
          </w:p>
        </w:tc>
        <w:tc>
          <w:tcPr>
            <w:tcW w:w="438" w:type="pct"/>
            <w:noWrap w:val="0"/>
            <w:vAlign w:val="center"/>
          </w:tcPr>
          <w:p w14:paraId="1768CB6E">
            <w:pPr>
              <w:wordWrap w:val="0"/>
              <w:topLinePunct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  <w:t>报价要求</w:t>
            </w:r>
          </w:p>
        </w:tc>
      </w:tr>
      <w:tr w14:paraId="2DF00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51" w:type="pct"/>
            <w:vMerge w:val="restart"/>
            <w:shd w:val="clear" w:color="auto" w:fill="auto"/>
            <w:noWrap w:val="0"/>
            <w:vAlign w:val="center"/>
          </w:tcPr>
          <w:p w14:paraId="136590A7">
            <w:pPr>
              <w:spacing w:before="34" w:line="360" w:lineRule="auto"/>
              <w:ind w:left="114" w:leftChars="0" w:right="102" w:rightChars="0" w:hanging="2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4"/>
                <w:szCs w:val="24"/>
              </w:rPr>
              <w:t>医学数字图书馆</w:t>
            </w:r>
            <w:r>
              <w:rPr>
                <w:rFonts w:hint="eastAsia" w:ascii="宋体" w:hAnsi="宋体" w:cs="宋体"/>
                <w:b w:val="0"/>
                <w:bCs w:val="0"/>
                <w:color w:val="0D0D0D"/>
                <w:sz w:val="24"/>
                <w:szCs w:val="24"/>
                <w:lang w:val="en-US" w:eastAsia="zh-CN"/>
              </w:rPr>
              <w:t>整体要求</w:t>
            </w:r>
          </w:p>
        </w:tc>
        <w:tc>
          <w:tcPr>
            <w:tcW w:w="4109" w:type="pct"/>
            <w:shd w:val="clear" w:color="auto" w:fill="auto"/>
            <w:noWrap w:val="0"/>
            <w:vAlign w:val="top"/>
          </w:tcPr>
          <w:p w14:paraId="69D8017E">
            <w:pPr>
              <w:spacing w:before="34" w:line="360" w:lineRule="auto"/>
              <w:ind w:left="114" w:leftChars="0" w:right="102" w:rightChars="0" w:hanging="2" w:firstLineChars="0"/>
              <w:jc w:val="left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*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4"/>
                <w:szCs w:val="24"/>
              </w:rPr>
              <w:t>1.利用Web技术构建医学文献检索服务平台，包含资源门户、常规中</w:t>
            </w:r>
            <w:r>
              <w:rPr>
                <w:rFonts w:hint="eastAsia" w:ascii="宋体" w:hAnsi="宋体" w:cs="宋体"/>
                <w:b w:val="0"/>
                <w:bCs w:val="0"/>
                <w:color w:val="0D0D0D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4"/>
                <w:szCs w:val="24"/>
              </w:rPr>
              <w:t>外文文献数据库，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其中文献数据库至少包含万方、知网、中华医学会期刊全文数据库等国内主流数据库，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4"/>
                <w:szCs w:val="24"/>
              </w:rPr>
              <w:t>要求有效集成相关数字资源和应用。</w:t>
            </w:r>
          </w:p>
        </w:tc>
        <w:tc>
          <w:tcPr>
            <w:tcW w:w="438" w:type="pct"/>
            <w:vMerge w:val="restart"/>
            <w:shd w:val="clear" w:color="auto" w:fill="auto"/>
            <w:noWrap w:val="0"/>
            <w:vAlign w:val="center"/>
          </w:tcPr>
          <w:p w14:paraId="3B426653">
            <w:pPr>
              <w:spacing w:before="34" w:line="360" w:lineRule="auto"/>
              <w:ind w:left="114" w:leftChars="0" w:right="102" w:rightChars="0" w:hanging="2" w:firstLineChars="0"/>
              <w:jc w:val="left"/>
              <w:rPr>
                <w:rFonts w:hint="default" w:ascii="宋体" w:hAnsi="宋体" w:cs="宋体"/>
                <w:b w:val="0"/>
                <w:bCs w:val="0"/>
                <w:color w:val="0D0D0D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D0D0D"/>
                <w:sz w:val="24"/>
                <w:szCs w:val="24"/>
                <w:lang w:val="en-US" w:eastAsia="zh-CN"/>
              </w:rPr>
              <w:t>参照目前在用数据库招标价：不高于17万</w:t>
            </w:r>
          </w:p>
        </w:tc>
      </w:tr>
      <w:tr w14:paraId="4F346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451" w:type="pct"/>
            <w:vMerge w:val="continue"/>
            <w:noWrap w:val="0"/>
            <w:vAlign w:val="center"/>
          </w:tcPr>
          <w:p w14:paraId="35F90997">
            <w:pPr>
              <w:wordWrap w:val="0"/>
              <w:topLinePunct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109" w:type="pct"/>
            <w:shd w:val="clear" w:color="auto" w:fill="auto"/>
            <w:noWrap w:val="0"/>
            <w:vAlign w:val="top"/>
          </w:tcPr>
          <w:p w14:paraId="2AE7B670">
            <w:pPr>
              <w:spacing w:before="34" w:line="360" w:lineRule="auto"/>
              <w:ind w:right="102" w:rightChars="0"/>
              <w:jc w:val="left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4"/>
                <w:szCs w:val="24"/>
              </w:rPr>
              <w:t>2.服务方式：采用云服务（云存储）远程访问，满足院内外网的各种应用场景</w:t>
            </w:r>
            <w:r>
              <w:rPr>
                <w:rFonts w:hint="eastAsia" w:ascii="宋体" w:hAnsi="宋体" w:cs="宋体"/>
                <w:b w:val="0"/>
                <w:bCs w:val="0"/>
                <w:color w:val="0D0D0D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b/>
                <w:bCs/>
                <w:color w:val="0D0D0D"/>
                <w:sz w:val="24"/>
                <w:szCs w:val="24"/>
                <w:lang w:val="en-US" w:eastAsia="zh-CN"/>
              </w:rPr>
              <w:t>支持移动端登录使用</w:t>
            </w:r>
            <w:r>
              <w:rPr>
                <w:rFonts w:hint="eastAsia" w:ascii="宋体" w:hAnsi="宋体" w:cs="宋体"/>
                <w:b w:val="0"/>
                <w:bCs w:val="0"/>
                <w:color w:val="0D0D0D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438" w:type="pct"/>
            <w:vMerge w:val="continue"/>
            <w:shd w:val="clear" w:color="auto" w:fill="auto"/>
            <w:noWrap w:val="0"/>
            <w:vAlign w:val="top"/>
          </w:tcPr>
          <w:p w14:paraId="181EB86B">
            <w:pPr>
              <w:spacing w:before="34" w:line="360" w:lineRule="auto"/>
              <w:ind w:right="102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D0D0D"/>
                <w:sz w:val="24"/>
                <w:szCs w:val="24"/>
              </w:rPr>
            </w:pPr>
          </w:p>
        </w:tc>
      </w:tr>
      <w:tr w14:paraId="2DD75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51" w:type="pct"/>
            <w:vMerge w:val="restart"/>
            <w:noWrap w:val="0"/>
            <w:vAlign w:val="center"/>
          </w:tcPr>
          <w:p w14:paraId="6D9CE43E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中文医学期刊数据库</w:t>
            </w:r>
          </w:p>
        </w:tc>
        <w:tc>
          <w:tcPr>
            <w:tcW w:w="4109" w:type="pct"/>
            <w:noWrap w:val="0"/>
            <w:vAlign w:val="center"/>
          </w:tcPr>
          <w:p w14:paraId="4F6BA519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1.收录范围包括中国公开出版发行的医学及医学相关期刊（含英文版）全文文献，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至少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提供万方医学网及知网CHKD期刊全文数据库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需包含中华医学会系列期刊</w:t>
            </w:r>
          </w:p>
        </w:tc>
        <w:tc>
          <w:tcPr>
            <w:tcW w:w="438" w:type="pct"/>
            <w:vMerge w:val="continue"/>
            <w:noWrap w:val="0"/>
            <w:vAlign w:val="center"/>
          </w:tcPr>
          <w:p w14:paraId="5ED14AFF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007BF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51" w:type="pct"/>
            <w:vMerge w:val="continue"/>
            <w:noWrap w:val="0"/>
            <w:vAlign w:val="center"/>
          </w:tcPr>
          <w:p w14:paraId="15ED467B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109" w:type="pct"/>
            <w:noWrap w:val="0"/>
            <w:vAlign w:val="center"/>
          </w:tcPr>
          <w:p w14:paraId="2BDB6F48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*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．具备在线浏览及本地下载全文功能，不需要文献传递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438" w:type="pct"/>
            <w:vMerge w:val="continue"/>
            <w:noWrap w:val="0"/>
            <w:vAlign w:val="center"/>
          </w:tcPr>
          <w:p w14:paraId="67A3C184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1279C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 w:hRule="atLeast"/>
        </w:trPr>
        <w:tc>
          <w:tcPr>
            <w:tcW w:w="451" w:type="pct"/>
            <w:vMerge w:val="continue"/>
            <w:shd w:val="clear" w:color="auto" w:fill="auto"/>
            <w:noWrap w:val="0"/>
            <w:vAlign w:val="center"/>
          </w:tcPr>
          <w:p w14:paraId="12AB877E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109" w:type="pct"/>
            <w:shd w:val="clear" w:color="auto" w:fill="auto"/>
            <w:noWrap w:val="0"/>
            <w:vAlign w:val="center"/>
          </w:tcPr>
          <w:p w14:paraId="2796081C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.收录国内重点院校、医学类培养单位公开发表的博硕士论文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438" w:type="pct"/>
            <w:vMerge w:val="continue"/>
            <w:shd w:val="clear" w:color="auto" w:fill="auto"/>
            <w:noWrap w:val="0"/>
            <w:vAlign w:val="center"/>
          </w:tcPr>
          <w:p w14:paraId="3D24E729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2104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51" w:type="pct"/>
            <w:vMerge w:val="restart"/>
            <w:shd w:val="clear" w:color="auto" w:fill="auto"/>
            <w:noWrap w:val="0"/>
            <w:vAlign w:val="center"/>
          </w:tcPr>
          <w:p w14:paraId="309BFD1C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67B55432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外文期刊检索平台</w:t>
            </w:r>
          </w:p>
        </w:tc>
        <w:tc>
          <w:tcPr>
            <w:tcW w:w="4109" w:type="pct"/>
            <w:shd w:val="clear" w:color="auto" w:fill="auto"/>
            <w:noWrap w:val="0"/>
            <w:vAlign w:val="top"/>
          </w:tcPr>
          <w:p w14:paraId="33AA771E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1.收录学科（专业领域）不少于120个，收录了全球大于20000余种生物医学和临床医学期刊，其中医学类核心期刊总数不少于10000种，含有如 Nature、Science、Cell、NEJM、Lancet、JAMA、BMJ等著名期刊，以及全球知名的Elsevier、Springer、Wiley、Ovid等出版社的核心医学资源；</w:t>
            </w:r>
          </w:p>
        </w:tc>
        <w:tc>
          <w:tcPr>
            <w:tcW w:w="438" w:type="pct"/>
            <w:vMerge w:val="continue"/>
            <w:shd w:val="clear" w:color="auto" w:fill="auto"/>
            <w:noWrap w:val="0"/>
            <w:vAlign w:val="top"/>
          </w:tcPr>
          <w:p w14:paraId="01578E8C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AED8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451" w:type="pct"/>
            <w:vMerge w:val="continue"/>
            <w:noWrap w:val="0"/>
            <w:vAlign w:val="center"/>
          </w:tcPr>
          <w:p w14:paraId="4FE75F57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109" w:type="pct"/>
            <w:shd w:val="clear" w:color="auto" w:fill="auto"/>
            <w:noWrap w:val="0"/>
            <w:vAlign w:val="top"/>
          </w:tcPr>
          <w:p w14:paraId="360D25FC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2.数据库可检索到最新的电子优先（Epub ahead of print）文献，也可检索到上世纪六十年代以来的文献，文献量不少于2000万篇；检索结果与PubMed同步，更新频次为日更新。</w:t>
            </w:r>
          </w:p>
        </w:tc>
        <w:tc>
          <w:tcPr>
            <w:tcW w:w="438" w:type="pct"/>
            <w:vMerge w:val="continue"/>
            <w:shd w:val="clear" w:color="auto" w:fill="auto"/>
            <w:noWrap w:val="0"/>
            <w:vAlign w:val="top"/>
          </w:tcPr>
          <w:p w14:paraId="27C1C647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1C82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451" w:type="pct"/>
            <w:vMerge w:val="continue"/>
            <w:noWrap w:val="0"/>
            <w:vAlign w:val="center"/>
          </w:tcPr>
          <w:p w14:paraId="0D5C3E35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109" w:type="pct"/>
            <w:shd w:val="clear" w:color="auto" w:fill="auto"/>
            <w:noWrap w:val="0"/>
            <w:vAlign w:val="top"/>
          </w:tcPr>
          <w:p w14:paraId="6242ABD9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可以获取PubMed全文，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提供在线翻译功能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可以查询影响因子。</w:t>
            </w:r>
          </w:p>
        </w:tc>
        <w:tc>
          <w:tcPr>
            <w:tcW w:w="438" w:type="pct"/>
            <w:vMerge w:val="continue"/>
            <w:shd w:val="clear" w:color="auto" w:fill="auto"/>
            <w:noWrap w:val="0"/>
            <w:vAlign w:val="top"/>
          </w:tcPr>
          <w:p w14:paraId="4E99997E">
            <w:pPr>
              <w:wordWrap w:val="0"/>
              <w:topLinePunct/>
              <w:spacing w:line="360" w:lineRule="auto"/>
              <w:ind w:firstLine="13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F9B4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451" w:type="pct"/>
            <w:vMerge w:val="restart"/>
            <w:noWrap w:val="0"/>
            <w:vAlign w:val="center"/>
          </w:tcPr>
          <w:p w14:paraId="1B8BB481">
            <w:pPr>
              <w:wordWrap w:val="0"/>
              <w:topLinePunct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  <w:t>文本相似性检测</w:t>
            </w:r>
          </w:p>
        </w:tc>
        <w:tc>
          <w:tcPr>
            <w:tcW w:w="4109" w:type="pct"/>
            <w:shd w:val="clear" w:color="auto" w:fill="auto"/>
            <w:noWrap w:val="0"/>
            <w:vAlign w:val="top"/>
          </w:tcPr>
          <w:p w14:paraId="444063C5">
            <w:pPr>
              <w:spacing w:before="34" w:line="360" w:lineRule="auto"/>
              <w:ind w:right="102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</w:rPr>
              <w:t>提供多种版本检测报告</w:t>
            </w:r>
            <w:r>
              <w:rPr>
                <w:rFonts w:hint="eastAsia" w:ascii="宋体" w:hAnsi="宋体" w:cs="宋体"/>
                <w:color w:val="auto"/>
                <w:sz w:val="24"/>
              </w:rPr>
              <w:t>：包括原文标注报告、详细片段报告、全文比对报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。</w:t>
            </w:r>
          </w:p>
        </w:tc>
        <w:tc>
          <w:tcPr>
            <w:tcW w:w="438" w:type="pct"/>
            <w:vMerge w:val="continue"/>
            <w:shd w:val="clear" w:color="auto" w:fill="auto"/>
            <w:noWrap w:val="0"/>
            <w:vAlign w:val="top"/>
          </w:tcPr>
          <w:p w14:paraId="65814BF3">
            <w:pPr>
              <w:spacing w:before="34" w:line="360" w:lineRule="auto"/>
              <w:ind w:right="102" w:rightChars="0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15B4C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451" w:type="pct"/>
            <w:vMerge w:val="continue"/>
            <w:noWrap w:val="0"/>
            <w:vAlign w:val="center"/>
          </w:tcPr>
          <w:p w14:paraId="534E6D88">
            <w:pPr>
              <w:wordWrap w:val="0"/>
              <w:topLinePunct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109" w:type="pct"/>
            <w:shd w:val="clear" w:color="auto" w:fill="auto"/>
            <w:noWrap w:val="0"/>
            <w:vAlign w:val="top"/>
          </w:tcPr>
          <w:p w14:paraId="05BBF8D1">
            <w:pPr>
              <w:spacing w:before="34" w:line="360" w:lineRule="auto"/>
              <w:ind w:right="102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  <w:lang w:val="en-US" w:eastAsia="zh-CN" w:bidi="ar-SA"/>
              </w:rPr>
              <w:t>每年提供传统文本查重服务2</w:t>
            </w:r>
            <w:r>
              <w:rPr>
                <w:rFonts w:hint="eastAsia" w:ascii="宋体" w:hAnsi="宋体" w:cs="宋体"/>
                <w:color w:val="000000"/>
                <w:kern w:val="24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  <w:lang w:val="en-US" w:eastAsia="zh-CN" w:bidi="ar-SA"/>
              </w:rPr>
              <w:t>00篇</w:t>
            </w:r>
            <w:r>
              <w:rPr>
                <w:rFonts w:hint="eastAsia" w:ascii="宋体" w:hAnsi="宋体" w:cs="宋体"/>
                <w:color w:val="000000"/>
                <w:kern w:val="24"/>
                <w:sz w:val="24"/>
                <w:szCs w:val="24"/>
                <w:lang w:val="en-US" w:eastAsia="zh-CN" w:bidi="ar-SA"/>
              </w:rPr>
              <w:t>以上</w:t>
            </w: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  <w:lang w:val="en-US" w:eastAsia="zh-CN" w:bidi="ar-SA"/>
              </w:rPr>
              <w:t>。</w:t>
            </w:r>
          </w:p>
        </w:tc>
        <w:tc>
          <w:tcPr>
            <w:tcW w:w="438" w:type="pct"/>
            <w:vMerge w:val="continue"/>
            <w:shd w:val="clear" w:color="auto" w:fill="auto"/>
            <w:noWrap w:val="0"/>
            <w:vAlign w:val="top"/>
          </w:tcPr>
          <w:p w14:paraId="459F29CF">
            <w:pPr>
              <w:spacing w:before="34" w:line="360" w:lineRule="auto"/>
              <w:ind w:right="102" w:rightChars="0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</w:tbl>
    <w:p w14:paraId="64F7F16F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服务参数要求：</w:t>
      </w:r>
    </w:p>
    <w:p w14:paraId="34234B08">
      <w:pPr>
        <w:widowControl/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.售后服务要求：投标人应具有完善的售后服务方案。其中，至少应提供 7×24小时热线电话、远程网络、现场等服务方式。热线电话和远程网络提供技术咨询和即时服务，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小时内给予明确的响应并解决；现场服务适用于排解重大故障，应在接到医院服务请求后48小时内到达现场解决。</w:t>
      </w:r>
    </w:p>
    <w:p w14:paraId="7F75C3BF">
      <w:pPr>
        <w:widowControl/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*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投标人应保证其提供的服务不受任何第三方提出的侵犯其著作权、商标权、专利权等知识产权方面的起诉；如果任何第三方提出侵权指控，那么投标人须与该第三方交涉并承担由此发生的一切责任、费用和赔偿。</w:t>
      </w:r>
    </w:p>
    <w:p w14:paraId="13D27778">
      <w:pPr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数据安全要求：系统应具有严密的安全体系，保证数据处理、传输、存储的安全性。投标人应保护好用户隐私数据，如发生泄露，须承担相应的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责任。</w:t>
      </w:r>
    </w:p>
    <w:p w14:paraId="35FD50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444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bookmarkStart w:id="0" w:name="_GoBack"/>
      <w:bookmarkEnd w:id="0"/>
    </w:p>
    <w:p w14:paraId="5CFF84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444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356896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293CD0F2">
      <w:pPr>
        <w:jc w:val="both"/>
        <w:rPr>
          <w:rFonts w:hint="eastAsia"/>
          <w:b/>
          <w:bCs/>
          <w:sz w:val="44"/>
          <w:szCs w:val="44"/>
        </w:rPr>
      </w:pPr>
    </w:p>
    <w:p w14:paraId="1E09A6B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9A5453"/>
    <w:multiLevelType w:val="singleLevel"/>
    <w:tmpl w:val="DD9A5453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C2898"/>
    <w:rsid w:val="7BDC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2026-07-23T03:10:00Z</dcterms:created>
  <dc:creator>李李李李李</dc:creator>
  <cp:lastModifiedBy>李李李李李</cp:lastModifiedBy>
  <dcterms:modified xsi:type="dcterms:W3CDTF">2026-07-23T03:12:36Z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601FA8EBD54D400B9904837934A83BEA_11</vt:lpwstr>
  </property>
  <property fmtid="{D5CDD505-2E9C-101B-9397-08002B2CF9AE}" pid="4" name="KSOTemplateDocerSaveRecord">
    <vt:lpwstr>eyJoZGlkIjoiZTliZTY0Y2YxMWI5YjBjZjE3ZTlkMTczMTQ0MDVkOWUiLCJ1c2VySWQiOiI2MDU3OTg4NDQifQ==</vt:lpwstr>
  </property>
</Properties>
</file>