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FDC1B">
      <w:pPr>
        <w:jc w:val="both"/>
        <w:rPr>
          <w:rFonts w:hint="default" w:ascii="宋体" w:hAnsi="宋体"/>
          <w:b w:val="0"/>
          <w:bCs/>
          <w:color w:val="000000"/>
          <w:sz w:val="24"/>
          <w:szCs w:val="24"/>
          <w:lang w:val="en-US" w:eastAsia="zh-CN"/>
        </w:rPr>
      </w:pPr>
    </w:p>
    <w:p w14:paraId="56D277AE">
      <w:pPr>
        <w:numPr>
          <w:ilvl w:val="0"/>
          <w:numId w:val="0"/>
        </w:numPr>
        <w:spacing w:beforeAutospacing="0" w:afterAutospacing="0" w:line="360" w:lineRule="auto"/>
        <w:jc w:val="center"/>
        <w:rPr>
          <w:rFonts w:hint="default" w:ascii="宋体" w:hAnsi="宋体"/>
          <w:b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 w:val="0"/>
          <w:color w:val="000000"/>
          <w:sz w:val="32"/>
          <w:szCs w:val="32"/>
          <w:lang w:val="en-US" w:eastAsia="zh-CN"/>
        </w:rPr>
        <w:t>心电管理系统维保服务项目需求</w:t>
      </w:r>
    </w:p>
    <w:p w14:paraId="1848B219">
      <w:pPr>
        <w:numPr>
          <w:ilvl w:val="0"/>
          <w:numId w:val="0"/>
        </w:numPr>
        <w:spacing w:beforeAutospacing="0" w:afterAutospacing="0" w:line="360" w:lineRule="auto"/>
        <w:jc w:val="left"/>
        <w:rPr>
          <w:rFonts w:hint="eastAsia" w:ascii="宋体" w:hAnsi="宋体"/>
          <w:b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 w:val="0"/>
          <w:color w:val="000000"/>
          <w:sz w:val="28"/>
          <w:szCs w:val="28"/>
          <w:lang w:val="en-US" w:eastAsia="zh-CN"/>
        </w:rPr>
        <w:t>一、服务范围</w:t>
      </w:r>
    </w:p>
    <w:p w14:paraId="48293D09">
      <w:pPr>
        <w:spacing w:line="360" w:lineRule="auto"/>
        <w:ind w:firstLine="480" w:firstLineChars="200"/>
        <w:rPr>
          <w:rFonts w:hint="eastAsia" w:ascii="宋体" w:hAnsi="宋体" w:eastAsia="宋体" w:cs="Times New Roman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color w:val="000000"/>
          <w:sz w:val="24"/>
          <w:szCs w:val="24"/>
          <w:lang w:val="en-US" w:eastAsia="zh-CN"/>
        </w:rPr>
        <w:t>对医院现有麦迪克斯心电网络系统软件维保，现有设备型号“MECG-300”床边无线/有线心电系统和“MECG-200”心电采集工作站、“MECG-200”诊断采集工作站软件系统进行免费维修、免费的系统升级、软件功能更新、保养服务、</w:t>
      </w:r>
      <w:r>
        <w:rPr>
          <w:rFonts w:hint="default" w:ascii="宋体" w:hAnsi="宋体" w:eastAsia="宋体" w:cs="Times New Roman"/>
          <w:b w:val="0"/>
          <w:bCs/>
          <w:color w:val="000000"/>
          <w:kern w:val="2"/>
          <w:sz w:val="24"/>
          <w:szCs w:val="24"/>
          <w:lang w:val="en-US" w:eastAsia="zh-CN" w:bidi="ar-SA"/>
        </w:rPr>
        <w:t>特别针对心电采集设备的主要配件（MECG—300放大器、MECG—200放大器、平板主机、蓝牙背夹等）提供维修服务</w:t>
      </w:r>
    </w:p>
    <w:p w14:paraId="5FDDF3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/>
        <w:jc w:val="left"/>
        <w:textAlignment w:val="auto"/>
        <w:rPr>
          <w:rFonts w:hint="eastAsia" w:ascii="宋体" w:hAnsi="宋体"/>
          <w:b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 w:val="0"/>
          <w:color w:val="000000"/>
          <w:sz w:val="28"/>
          <w:szCs w:val="28"/>
          <w:lang w:val="en-US" w:eastAsia="zh-CN"/>
        </w:rPr>
        <w:t>二、</w:t>
      </w:r>
      <w:bookmarkStart w:id="0" w:name="_GoBack"/>
      <w:bookmarkEnd w:id="0"/>
      <w:r>
        <w:rPr>
          <w:rFonts w:hint="eastAsia" w:ascii="宋体" w:hAnsi="宋体"/>
          <w:b/>
          <w:bCs w:val="0"/>
          <w:color w:val="000000"/>
          <w:sz w:val="28"/>
          <w:szCs w:val="28"/>
          <w:lang w:val="en-US" w:eastAsia="zh-CN"/>
        </w:rPr>
        <w:t>服务内容</w:t>
      </w:r>
    </w:p>
    <w:p w14:paraId="34DD74ED">
      <w:pPr>
        <w:numPr>
          <w:ilvl w:val="0"/>
          <w:numId w:val="0"/>
        </w:numPr>
        <w:spacing w:beforeAutospacing="0" w:afterAutospacing="0" w:line="360" w:lineRule="auto"/>
        <w:ind w:firstLine="482" w:firstLineChars="200"/>
        <w:jc w:val="left"/>
        <w:rPr>
          <w:rFonts w:hint="eastAsia" w:ascii="宋体" w:hAnsi="宋体"/>
          <w:b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 w:val="0"/>
          <w:color w:val="000000"/>
          <w:sz w:val="24"/>
          <w:szCs w:val="24"/>
          <w:lang w:val="en-US" w:eastAsia="zh-CN"/>
        </w:rPr>
        <w:t>1.标准售后服务支持</w:t>
      </w:r>
    </w:p>
    <w:p w14:paraId="5F850E15">
      <w:pPr>
        <w:pStyle w:val="2"/>
        <w:tabs>
          <w:tab w:val="left" w:pos="489"/>
        </w:tabs>
        <w:ind w:left="0" w:leftChars="0" w:firstLine="482" w:firstLineChars="200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lang w:val="en-US" w:eastAsia="zh-CN"/>
        </w:rPr>
        <w:t>（1）在线应答及维保内容：</w:t>
      </w:r>
    </w:p>
    <w:p w14:paraId="28ADBA85">
      <w:pPr>
        <w:numPr>
          <w:ilvl w:val="0"/>
          <w:numId w:val="0"/>
        </w:numPr>
        <w:spacing w:beforeAutospacing="0" w:afterAutospacing="0" w:line="360" w:lineRule="auto"/>
        <w:ind w:left="420" w:leftChars="0"/>
        <w:jc w:val="left"/>
        <w:rPr>
          <w:rFonts w:hint="eastAsia" w:ascii="宋体" w:hAnsi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4"/>
          <w:szCs w:val="24"/>
          <w:lang w:val="en-US" w:eastAsia="zh-CN"/>
        </w:rPr>
        <w:t>（a）电话在线服务</w:t>
      </w:r>
    </w:p>
    <w:p w14:paraId="4A80C981">
      <w:pPr>
        <w:numPr>
          <w:ilvl w:val="0"/>
          <w:numId w:val="0"/>
        </w:numPr>
        <w:spacing w:beforeAutospacing="0" w:afterAutospacing="0" w:line="360" w:lineRule="auto"/>
        <w:jc w:val="lef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 w:val="0"/>
          <w:bCs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sz w:val="24"/>
        </w:rPr>
        <w:t>乙方必须指定具有一定资历和相关经验的技术人员</w:t>
      </w:r>
      <w:r>
        <w:rPr>
          <w:rFonts w:hint="eastAsia" w:ascii="宋体" w:hAnsi="宋体"/>
          <w:sz w:val="24"/>
          <w:lang w:eastAsia="zh-CN"/>
        </w:rPr>
        <w:t>通过电话进行技术支持，协助和指导甲方的技术人员确定故障原因，找出解决办法予以解决，完成该次服务。</w:t>
      </w:r>
    </w:p>
    <w:p w14:paraId="4A53C977">
      <w:pPr>
        <w:numPr>
          <w:ilvl w:val="0"/>
          <w:numId w:val="0"/>
        </w:numPr>
        <w:spacing w:beforeAutospacing="0" w:afterAutospacing="0" w:line="360" w:lineRule="auto"/>
        <w:ind w:left="420" w:leftChars="0"/>
        <w:jc w:val="lef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（b）微信QQ在线服务</w:t>
      </w:r>
    </w:p>
    <w:p w14:paraId="2EFB6FFF">
      <w:pPr>
        <w:numPr>
          <w:ilvl w:val="0"/>
          <w:numId w:val="0"/>
        </w:numPr>
        <w:spacing w:beforeAutospacing="0" w:afterAutospacing="0" w:line="360" w:lineRule="auto"/>
        <w:ind w:firstLine="480" w:firstLineChars="200"/>
        <w:jc w:val="lef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当电话在线服务不足以解决问题或故障情况比较复杂时，甲方可以通过微信QQ将问题描述、截图、备份压缩后数据库和环境包等资料通过微信QQ发送给乙方客户服务中心，技术人员将在收到信息后予以响应反馈，进行问题汇总、分析、排查、还原环境等工作，予以解决，反馈给客户的相关责任人员，完成该次服务。</w:t>
      </w:r>
    </w:p>
    <w:p w14:paraId="650B7A6C">
      <w:pPr>
        <w:numPr>
          <w:ilvl w:val="0"/>
          <w:numId w:val="0"/>
        </w:numPr>
        <w:spacing w:beforeAutospacing="0" w:afterAutospacing="0" w:line="360" w:lineRule="auto"/>
        <w:ind w:leftChars="0" w:firstLine="482" w:firstLineChars="200"/>
        <w:jc w:val="left"/>
        <w:rPr>
          <w:rFonts w:hint="eastAsia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（2）远程协助</w:t>
      </w:r>
    </w:p>
    <w:p w14:paraId="27E87EC7">
      <w:pPr>
        <w:numPr>
          <w:ilvl w:val="0"/>
          <w:numId w:val="0"/>
        </w:numPr>
        <w:spacing w:beforeAutospacing="0" w:afterAutospacing="0" w:line="360" w:lineRule="auto"/>
        <w:ind w:leftChars="0" w:firstLine="481"/>
        <w:jc w:val="lef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当电话、</w:t>
      </w:r>
      <w:r>
        <w:rPr>
          <w:rFonts w:hint="eastAsia" w:ascii="宋体" w:hAnsi="宋体"/>
          <w:sz w:val="24"/>
          <w:lang w:val="en-US" w:eastAsia="zh-CN"/>
        </w:rPr>
        <w:t>微信QQ支持不足以解决问题或故障情况比较复杂时，乙方技术人员将在甲方技术人员的协助下，通过远程登录的方式登录进入甲方的软件客户端。乙方技术人员在甲方技术人员的协助下确定故障原因，找出解决的方法予以解决，完成该次服务。</w:t>
      </w:r>
    </w:p>
    <w:p w14:paraId="4E0FDE10">
      <w:pPr>
        <w:numPr>
          <w:ilvl w:val="0"/>
          <w:numId w:val="0"/>
        </w:numPr>
        <w:spacing w:beforeAutospacing="0" w:afterAutospacing="0" w:line="360" w:lineRule="auto"/>
        <w:ind w:firstLine="482" w:firstLineChars="200"/>
        <w:jc w:val="left"/>
        <w:rPr>
          <w:rFonts w:hint="eastAsia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（3）客户回访</w:t>
      </w:r>
    </w:p>
    <w:p w14:paraId="18D4171B">
      <w:pPr>
        <w:numPr>
          <w:ilvl w:val="0"/>
          <w:numId w:val="0"/>
        </w:numPr>
        <w:spacing w:beforeAutospacing="0" w:afterAutospacing="0" w:line="360" w:lineRule="auto"/>
        <w:ind w:firstLine="480" w:firstLineChars="200"/>
        <w:jc w:val="left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乙方客服人员定期对甲方进行电话回访，或者定期现场拜访客户，对甲方在网络通信、软、硬件使用过程使用中的常见问题进行解答，并对服务质量和效率进行回访。</w:t>
      </w:r>
    </w:p>
    <w:p w14:paraId="2D6AE277">
      <w:pPr>
        <w:numPr>
          <w:ilvl w:val="0"/>
          <w:numId w:val="1"/>
        </w:numPr>
        <w:spacing w:beforeAutospacing="0" w:afterAutospacing="0" w:line="360" w:lineRule="auto"/>
        <w:ind w:leftChars="0" w:firstLine="482" w:firstLineChars="200"/>
        <w:jc w:val="left"/>
        <w:rPr>
          <w:rFonts w:hint="eastAsia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技术支持与接口服务</w:t>
      </w:r>
    </w:p>
    <w:p w14:paraId="4FA296C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0" w:firstLineChars="200"/>
        <w:jc w:val="both"/>
        <w:textAlignment w:val="auto"/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（a）涵盖 BUG 修改、接口变更、运行环境（操作系统、数据库）变更、网络环境与服务器变动、硬件损坏或机房搬迁引起的移机等支持服务。其中，因国家、省、市、区各部门（包括但不限于卫生健康委员会（局）、医疗保障局等与甲方业务相关的行政管理部门）政策要求及甲方现有系统、现有银行、微信、自助机、体检等甲方需要对接的接口新增或变更的接口服务，在本合同维保期内乙方免费提供。</w:t>
      </w:r>
    </w:p>
    <w:p w14:paraId="36FA405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0" w:firstLineChars="200"/>
        <w:jc w:val="both"/>
        <w:textAlignment w:val="auto"/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（b）乙方在接到甲方通知后 1 小时内必须做出明确的响应和安排。若甲方对接人确认需要现场沟通，乙方现场服务团队应在 2 小时内抵达现场，并在 4 小时内完成故障诊断报告且解决问题。对于因政策要求的接口改造服务，乙方需在接到甲方通知后的 3 个工作日内，与甲方就接口改造的具体需求、技术要求等进行深入沟通确认，保证双方理解一致。确认无误后，在接到通知后的 5 个工作日内启动接口改造工作。乙方需制定详细的工作计划并提交甲方审核，计划中应明确各阶段时间节点，经甲方审核通过后严格按照计划推进，确保在政策规定期限内完成接口改造与调试工作。</w:t>
      </w:r>
    </w:p>
    <w:p w14:paraId="46B5CF8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0" w:firstLineChars="200"/>
        <w:jc w:val="both"/>
        <w:textAlignment w:val="auto"/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 xml:space="preserve">（c）以上所有接口服务在维保期内均免费提供。在维保期内，乙方需对系统进行优化和巡检，每季度不少于 </w:t>
      </w:r>
      <w:r>
        <w:rPr>
          <w:rFonts w:hint="default" w:ascii="宋体" w:hAnsi="宋体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宋体" w:hAnsi="宋体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 xml:space="preserve"> 次，确保系统稳定运行。</w:t>
      </w:r>
    </w:p>
    <w:p w14:paraId="2FED6176">
      <w:pPr>
        <w:numPr>
          <w:ilvl w:val="0"/>
          <w:numId w:val="0"/>
        </w:numPr>
        <w:spacing w:beforeAutospacing="0" w:afterAutospacing="0" w:line="360" w:lineRule="auto"/>
        <w:jc w:val="left"/>
        <w:rPr>
          <w:rFonts w:hint="default" w:ascii="宋体" w:hAnsi="宋体"/>
          <w:b w:val="0"/>
          <w:bCs w:val="0"/>
          <w:sz w:val="24"/>
          <w:lang w:val="en-US" w:eastAsia="zh-CN"/>
        </w:rPr>
      </w:pPr>
    </w:p>
    <w:p w14:paraId="2712477C">
      <w:pPr>
        <w:numPr>
          <w:ilvl w:val="0"/>
          <w:numId w:val="0"/>
        </w:numPr>
        <w:tabs>
          <w:tab w:val="left" w:pos="180"/>
          <w:tab w:val="left" w:pos="540"/>
          <w:tab w:val="left" w:pos="720"/>
        </w:tabs>
        <w:rPr>
          <w:rFonts w:hint="default" w:ascii="宋体" w:hAnsi="宋体" w:eastAsia="宋体" w:cs="Times New Roman"/>
          <w:b w:val="0"/>
          <w:bCs w:val="0"/>
          <w:sz w:val="24"/>
          <w:lang w:val="en-US" w:eastAsia="zh-CN"/>
        </w:rPr>
      </w:pPr>
    </w:p>
    <w:p w14:paraId="1CE04014">
      <w:pPr>
        <w:spacing w:line="480" w:lineRule="exact"/>
        <w:rPr>
          <w:rFonts w:hint="eastAsia" w:ascii="宋体" w:hAnsi="宋体" w:cs="Times New Roman"/>
          <w:b w:val="0"/>
          <w:bCs w:val="0"/>
          <w:sz w:val="24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 w:val="24"/>
          <w:lang w:val="en-US" w:eastAsia="zh-CN"/>
        </w:rPr>
        <w:t xml:space="preserve">            </w:t>
      </w:r>
      <w:r>
        <w:rPr>
          <w:rFonts w:hint="eastAsia" w:ascii="宋体" w:hAnsi="宋体" w:cs="Times New Roman"/>
          <w:b w:val="0"/>
          <w:bCs w:val="0"/>
          <w:sz w:val="24"/>
          <w:lang w:val="en-US" w:eastAsia="zh-CN"/>
        </w:rPr>
        <w:t xml:space="preserve">           </w:t>
      </w:r>
    </w:p>
    <w:p w14:paraId="000252C0">
      <w:pPr>
        <w:spacing w:line="480" w:lineRule="exact"/>
        <w:rPr>
          <w:rFonts w:hint="eastAsia" w:ascii="宋体" w:hAnsi="宋体" w:cs="Times New Roman"/>
          <w:b w:val="0"/>
          <w:bCs w:val="0"/>
          <w:sz w:val="24"/>
          <w:lang w:val="en-US" w:eastAsia="zh-CN"/>
        </w:rPr>
      </w:pPr>
    </w:p>
    <w:p w14:paraId="4449FF5B">
      <w:pPr>
        <w:spacing w:line="480" w:lineRule="exact"/>
        <w:rPr>
          <w:rFonts w:hint="eastAsia" w:ascii="宋体" w:hAnsi="宋体" w:cs="Times New Roman"/>
          <w:b w:val="0"/>
          <w:bCs w:val="0"/>
          <w:sz w:val="24"/>
          <w:lang w:val="en-US" w:eastAsia="zh-CN"/>
        </w:rPr>
      </w:pPr>
    </w:p>
    <w:p w14:paraId="73F5314A">
      <w:pPr>
        <w:spacing w:line="480" w:lineRule="exact"/>
        <w:rPr>
          <w:rFonts w:hint="eastAsia" w:ascii="宋体" w:hAnsi="宋体" w:cs="Times New Roman"/>
          <w:b w:val="0"/>
          <w:bCs w:val="0"/>
          <w:sz w:val="24"/>
          <w:lang w:val="en-US" w:eastAsia="zh-CN"/>
        </w:rPr>
      </w:pPr>
    </w:p>
    <w:p w14:paraId="38C883B6">
      <w:pPr>
        <w:spacing w:line="480" w:lineRule="exact"/>
        <w:rPr>
          <w:rFonts w:hint="eastAsia" w:ascii="宋体" w:hAnsi="宋体" w:cs="Times New Roman"/>
          <w:b w:val="0"/>
          <w:bCs w:val="0"/>
          <w:sz w:val="24"/>
          <w:lang w:val="en-US" w:eastAsia="zh-CN"/>
        </w:rPr>
      </w:pPr>
    </w:p>
    <w:p w14:paraId="1305400D">
      <w:pPr>
        <w:spacing w:beforeAutospacing="0" w:afterAutospacing="0" w:line="360" w:lineRule="auto"/>
        <w:jc w:val="both"/>
        <w:rPr>
          <w:rFonts w:hint="default" w:ascii="宋体" w:hAnsi="宋体"/>
          <w:b w:val="0"/>
          <w:bCs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楷体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7E115">
    <w:pPr>
      <w:pStyle w:val="22"/>
      <w:framePr w:wrap="around" w:vAnchor="text" w:hAnchor="page" w:x="5938" w:y="112"/>
      <w:tabs>
        <w:tab w:val="clear" w:pos="4153"/>
        <w:tab w:val="clear" w:pos="8306"/>
      </w:tabs>
    </w:pPr>
    <w:r>
      <w:fldChar w:fldCharType="begin"/>
    </w:r>
    <w:r>
      <w:rPr>
        <w:rStyle w:val="17"/>
      </w:rPr>
      <w:instrText xml:space="preserve">PAGE  </w:instrText>
    </w:r>
    <w:r>
      <w:fldChar w:fldCharType="separate"/>
    </w:r>
    <w:r>
      <w:rPr>
        <w:rStyle w:val="17"/>
      </w:rPr>
      <w:t>2</w:t>
    </w:r>
    <w:r>
      <w:fldChar w:fldCharType="end"/>
    </w:r>
  </w:p>
  <w:p w14:paraId="7F54BBD8">
    <w:pPr>
      <w:pStyle w:val="22"/>
      <w:tabs>
        <w:tab w:val="clear" w:pos="4153"/>
        <w:tab w:val="clear" w:pos="8306"/>
      </w:tabs>
      <w:ind w:right="360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712993">
    <w:pPr>
      <w:pStyle w:val="22"/>
      <w:framePr w:wrap="around" w:vAnchor="text" w:hAnchor="margin" w:xAlign="right" w:y="1"/>
      <w:tabs>
        <w:tab w:val="clear" w:pos="4153"/>
        <w:tab w:val="clear" w:pos="8306"/>
      </w:tabs>
    </w:pPr>
    <w:r>
      <w:fldChar w:fldCharType="begin"/>
    </w:r>
    <w:r>
      <w:rPr>
        <w:rStyle w:val="17"/>
      </w:rPr>
      <w:instrText xml:space="preserve">PAGE  </w:instrText>
    </w:r>
    <w:r>
      <w:fldChar w:fldCharType="end"/>
    </w:r>
  </w:p>
  <w:p w14:paraId="4285964F">
    <w:pPr>
      <w:pStyle w:val="22"/>
      <w:tabs>
        <w:tab w:val="clear" w:pos="4153"/>
        <w:tab w:val="clear" w:pos="8306"/>
      </w:tabs>
      <w:ind w:right="360"/>
      <w:rPr>
        <w:rStyle w:val="17"/>
      </w:rPr>
    </w:pPr>
  </w:p>
  <w:p w14:paraId="4E8A8092">
    <w:pPr>
      <w:pStyle w:val="22"/>
      <w:tabs>
        <w:tab w:val="clear" w:pos="4153"/>
        <w:tab w:val="clear" w:pos="8306"/>
      </w:tabs>
    </w:pPr>
  </w:p>
  <w:p w14:paraId="2A4D2113">
    <w:pPr>
      <w:pStyle w:val="22"/>
      <w:tabs>
        <w:tab w:val="clear" w:pos="4153"/>
        <w:tab w:val="clear" w:pos="8306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59ABA">
    <w:pPr>
      <w:pStyle w:val="19"/>
      <w:tabs>
        <w:tab w:val="clear" w:pos="4153"/>
        <w:tab w:val="clear" w:pos="8306"/>
      </w:tabs>
      <w:spacing w:before="120" w:beforeAutospacing="0" w:after="120" w:afterAutospacing="0"/>
      <w:jc w:val="both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883534"/>
    <w:multiLevelType w:val="singleLevel"/>
    <w:tmpl w:val="2B883534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ompat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A7032"/>
    <w:rsid w:val="019F514F"/>
    <w:rsid w:val="02B224FE"/>
    <w:rsid w:val="05CB5C6B"/>
    <w:rsid w:val="05E9790F"/>
    <w:rsid w:val="08C54AA0"/>
    <w:rsid w:val="0AF7749C"/>
    <w:rsid w:val="0BD61B00"/>
    <w:rsid w:val="0BE60D6D"/>
    <w:rsid w:val="0BE905B8"/>
    <w:rsid w:val="0CAA4547"/>
    <w:rsid w:val="106B3C84"/>
    <w:rsid w:val="10885FDD"/>
    <w:rsid w:val="11EE5B99"/>
    <w:rsid w:val="12A13267"/>
    <w:rsid w:val="12A51A6E"/>
    <w:rsid w:val="13671B19"/>
    <w:rsid w:val="14A114A7"/>
    <w:rsid w:val="15E05417"/>
    <w:rsid w:val="1605070A"/>
    <w:rsid w:val="18C92B24"/>
    <w:rsid w:val="19C23043"/>
    <w:rsid w:val="1EA21223"/>
    <w:rsid w:val="212A5898"/>
    <w:rsid w:val="2408423D"/>
    <w:rsid w:val="24FE347B"/>
    <w:rsid w:val="25CE3E8A"/>
    <w:rsid w:val="26C52E17"/>
    <w:rsid w:val="28AC45F5"/>
    <w:rsid w:val="2C36084A"/>
    <w:rsid w:val="2C5263BA"/>
    <w:rsid w:val="2D922D08"/>
    <w:rsid w:val="30DB714B"/>
    <w:rsid w:val="31FB42BB"/>
    <w:rsid w:val="35CB34D5"/>
    <w:rsid w:val="3807319B"/>
    <w:rsid w:val="391E6365"/>
    <w:rsid w:val="3F4F7BDB"/>
    <w:rsid w:val="3FB80670"/>
    <w:rsid w:val="437949C4"/>
    <w:rsid w:val="439416B6"/>
    <w:rsid w:val="43A725BD"/>
    <w:rsid w:val="43C530BD"/>
    <w:rsid w:val="4487598A"/>
    <w:rsid w:val="48B83B70"/>
    <w:rsid w:val="49625D84"/>
    <w:rsid w:val="4A285D1A"/>
    <w:rsid w:val="4B22341F"/>
    <w:rsid w:val="4C330B64"/>
    <w:rsid w:val="4C44325F"/>
    <w:rsid w:val="4E6D6C0A"/>
    <w:rsid w:val="4E716500"/>
    <w:rsid w:val="4FB9405C"/>
    <w:rsid w:val="52852A65"/>
    <w:rsid w:val="53623FED"/>
    <w:rsid w:val="55EB26AD"/>
    <w:rsid w:val="58D3550B"/>
    <w:rsid w:val="59B37D67"/>
    <w:rsid w:val="5AE92DA7"/>
    <w:rsid w:val="5B567FF1"/>
    <w:rsid w:val="5C0844A4"/>
    <w:rsid w:val="5CCD2BAC"/>
    <w:rsid w:val="5DB92FC3"/>
    <w:rsid w:val="5E9C06B8"/>
    <w:rsid w:val="64806115"/>
    <w:rsid w:val="64E06F47"/>
    <w:rsid w:val="650727AB"/>
    <w:rsid w:val="67887249"/>
    <w:rsid w:val="68D3450F"/>
    <w:rsid w:val="68F968E0"/>
    <w:rsid w:val="6913620A"/>
    <w:rsid w:val="69B839E3"/>
    <w:rsid w:val="6B9D2D3B"/>
    <w:rsid w:val="6BBD3D26"/>
    <w:rsid w:val="6D633E85"/>
    <w:rsid w:val="6D8D3EAF"/>
    <w:rsid w:val="6DBB12A3"/>
    <w:rsid w:val="6FCE0408"/>
    <w:rsid w:val="7110484E"/>
    <w:rsid w:val="720B77D8"/>
    <w:rsid w:val="72212B5C"/>
    <w:rsid w:val="72AB1B59"/>
    <w:rsid w:val="768021F3"/>
    <w:rsid w:val="769C63A2"/>
    <w:rsid w:val="76B82FDF"/>
    <w:rsid w:val="783A63E8"/>
    <w:rsid w:val="786E4F66"/>
    <w:rsid w:val="79C00F56"/>
    <w:rsid w:val="7B9628EC"/>
    <w:rsid w:val="7D137E93"/>
    <w:rsid w:val="7EB04B5E"/>
    <w:rsid w:val="7EF67461"/>
    <w:rsid w:val="7FC61BBA"/>
    <w:rsid w:val="7FD97911"/>
    <w:rsid w:val="7FE60F5D"/>
    <w:rsid w:val="7FFF0E7F"/>
    <w:rsid w:val="FBBF5A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qFormat/>
    <w:uiPriority w:val="0"/>
    <w:pPr>
      <w:spacing w:after="120"/>
      <w:ind w:left="420" w:leftChars="200" w:firstLine="420" w:firstLineChars="200"/>
    </w:pPr>
    <w:rPr>
      <w:kern w:val="2"/>
    </w:rPr>
  </w:style>
  <w:style w:type="paragraph" w:styleId="3">
    <w:name w:val="Body Text Indent"/>
    <w:basedOn w:val="1"/>
    <w:next w:val="4"/>
    <w:qFormat/>
    <w:uiPriority w:val="0"/>
    <w:pPr>
      <w:ind w:firstLine="645"/>
    </w:pPr>
    <w:rPr>
      <w:rFonts w:ascii="楷体_GB2312" w:hAnsi="Times New Roman" w:eastAsia="楷体_GB2312"/>
      <w:kern w:val="0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cs="Arial"/>
      <w:szCs w:val="24"/>
    </w:rPr>
  </w:style>
  <w:style w:type="paragraph" w:styleId="5">
    <w:name w:val="Body Text First Indent"/>
    <w:basedOn w:val="1"/>
    <w:next w:val="1"/>
    <w:qFormat/>
    <w:uiPriority w:val="0"/>
    <w:pPr>
      <w:autoSpaceDE w:val="0"/>
      <w:autoSpaceDN w:val="0"/>
      <w:adjustRightInd w:val="0"/>
      <w:spacing w:line="360" w:lineRule="auto"/>
      <w:ind w:right="-24" w:rightChars="-10" w:firstLine="425" w:firstLineChars="225"/>
    </w:pPr>
    <w:rPr>
      <w:rFonts w:ascii="Arial" w:hAnsi="Arial" w:eastAsia="仿宋_GB2312" w:cs="Arial"/>
      <w:kern w:val="0"/>
      <w:sz w:val="24"/>
      <w:szCs w:val="32"/>
    </w:rPr>
  </w:style>
  <w:style w:type="paragraph" w:styleId="6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next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textAlignment w:val="auto"/>
    </w:pPr>
    <w:rPr>
      <w:rFonts w:hAnsi="Courier New"/>
      <w:kern w:val="2"/>
      <w:sz w:val="21"/>
    </w:r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标题 11"/>
    <w:basedOn w:val="1"/>
    <w:link w:val="15"/>
    <w:qFormat/>
    <w:uiPriority w:val="0"/>
    <w:pPr>
      <w:keepNext/>
      <w:keepLines/>
      <w:spacing w:before="340" w:beforeAutospacing="0" w:after="330" w:afterAutospacing="0" w:line="578" w:lineRule="auto"/>
      <w:jc w:val="center"/>
      <w:outlineLvl w:val="0"/>
    </w:pPr>
    <w:rPr>
      <w:b/>
      <w:bCs/>
      <w:kern w:val="44"/>
      <w:sz w:val="52"/>
      <w:szCs w:val="44"/>
      <w:lang w:val="zh-CN"/>
    </w:rPr>
  </w:style>
  <w:style w:type="character" w:customStyle="1" w:styleId="13">
    <w:name w:val="默认段落字体1"/>
    <w:link w:val="1"/>
    <w:qFormat/>
    <w:uiPriority w:val="0"/>
  </w:style>
  <w:style w:type="table" w:customStyle="1" w:styleId="14">
    <w:name w:val="普通表格1"/>
    <w:qFormat/>
    <w:uiPriority w:val="0"/>
  </w:style>
  <w:style w:type="character" w:customStyle="1" w:styleId="15">
    <w:name w:val="标题 1 Char"/>
    <w:link w:val="12"/>
    <w:qFormat/>
    <w:uiPriority w:val="0"/>
    <w:rPr>
      <w:rFonts w:ascii="Times New Roman" w:hAnsi="Times New Roman" w:eastAsia="宋体"/>
      <w:b/>
      <w:bCs/>
      <w:kern w:val="44"/>
      <w:sz w:val="52"/>
      <w:szCs w:val="44"/>
      <w:lang w:val="zh-CN" w:eastAsia="zh-CN"/>
    </w:rPr>
  </w:style>
  <w:style w:type="character" w:customStyle="1" w:styleId="16">
    <w:name w:val="页眉 Char"/>
    <w:link w:val="1"/>
    <w:qFormat/>
    <w:uiPriority w:val="0"/>
    <w:rPr>
      <w:sz w:val="18"/>
      <w:szCs w:val="18"/>
    </w:rPr>
  </w:style>
  <w:style w:type="character" w:customStyle="1" w:styleId="17">
    <w:name w:val="页码1"/>
    <w:link w:val="1"/>
    <w:qFormat/>
    <w:uiPriority w:val="0"/>
  </w:style>
  <w:style w:type="character" w:customStyle="1" w:styleId="18">
    <w:name w:val="页眉 Char1"/>
    <w:basedOn w:val="13"/>
    <w:link w:val="19"/>
    <w:qFormat/>
    <w:uiPriority w:val="0"/>
    <w:rPr>
      <w:sz w:val="18"/>
      <w:szCs w:val="18"/>
    </w:rPr>
  </w:style>
  <w:style w:type="paragraph" w:customStyle="1" w:styleId="19">
    <w:name w:val="页眉1"/>
    <w:basedOn w:val="1"/>
    <w:link w:val="18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标题 1 字符"/>
    <w:basedOn w:val="13"/>
    <w:link w:val="1"/>
    <w:qFormat/>
    <w:uiPriority w:val="0"/>
    <w:rPr>
      <w:rFonts w:ascii="Times New Roman" w:hAnsi="Times New Roman" w:eastAsia="宋体"/>
      <w:b/>
      <w:bCs/>
      <w:kern w:val="44"/>
      <w:sz w:val="44"/>
      <w:szCs w:val="44"/>
    </w:rPr>
  </w:style>
  <w:style w:type="character" w:customStyle="1" w:styleId="21">
    <w:name w:val="页脚 Char1"/>
    <w:basedOn w:val="13"/>
    <w:link w:val="22"/>
    <w:qFormat/>
    <w:uiPriority w:val="0"/>
    <w:rPr>
      <w:sz w:val="18"/>
      <w:szCs w:val="18"/>
    </w:rPr>
  </w:style>
  <w:style w:type="paragraph" w:customStyle="1" w:styleId="22">
    <w:name w:val="页脚1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23">
    <w:name w:val="页脚 Char"/>
    <w:link w:val="1"/>
    <w:qFormat/>
    <w:uiPriority w:val="0"/>
    <w:rPr>
      <w:sz w:val="18"/>
      <w:szCs w:val="18"/>
    </w:rPr>
  </w:style>
  <w:style w:type="character" w:customStyle="1" w:styleId="24">
    <w:name w:val="正文缩进 Char"/>
    <w:link w:val="25"/>
    <w:qFormat/>
    <w:uiPriority w:val="0"/>
    <w:rPr>
      <w:rFonts w:ascii="Times New Roman" w:hAnsi="Times New Roman" w:eastAsia="宋体"/>
      <w:b/>
      <w:kern w:val="0"/>
      <w:sz w:val="24"/>
      <w:szCs w:val="20"/>
    </w:rPr>
  </w:style>
  <w:style w:type="paragraph" w:customStyle="1" w:styleId="25">
    <w:name w:val="正文缩进1"/>
    <w:basedOn w:val="1"/>
    <w:link w:val="24"/>
    <w:qFormat/>
    <w:uiPriority w:val="0"/>
    <w:pPr>
      <w:ind w:firstLine="420"/>
    </w:pPr>
    <w:rPr>
      <w:b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1101</Words>
  <Characters>1139</Characters>
  <Lines>0</Lines>
  <Paragraphs>0</Paragraphs>
  <TotalTime>31</TotalTime>
  <ScaleCrop>false</ScaleCrop>
  <LinksUpToDate>false</LinksUpToDate>
  <CharactersWithSpaces>1179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2023-04-14T09:37:00Z</dcterms:created>
  <dc:creator>Administrator</dc:creator>
  <cp:lastModifiedBy>邵龙</cp:lastModifiedBy>
  <dcterms:modified xsi:type="dcterms:W3CDTF">2026-03-04T02:36:38Z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3D04501DF58449D68C1875F009F5AFF9_13</vt:lpwstr>
  </property>
  <property fmtid="{D5CDD505-2E9C-101B-9397-08002B2CF9AE}" pid="4" name="KSOTemplateDocerSaveRecord">
    <vt:lpwstr>eyJoZGlkIjoiNzBmMjQ4MTJjN2JmYzk4OGNkODJjODQwNTA3Nzg2NzIiLCJ1c2VySWQiOiI0MjYwNTA1NTUifQ==</vt:lpwstr>
  </property>
</Properties>
</file>