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F0B888">
      <w:pPr>
        <w:ind w:firstLine="2640" w:firstLineChars="600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SPECT/CT使用需求</w:t>
      </w:r>
    </w:p>
    <w:p w14:paraId="4C2ED83F">
      <w:pPr>
        <w:bidi w:val="0"/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一、设备满足</w:t>
      </w:r>
      <w:r>
        <w:rPr>
          <w:rFonts w:hint="eastAsia"/>
          <w:sz w:val="28"/>
          <w:szCs w:val="36"/>
        </w:rPr>
        <w:t>癌症的诊断；研究心脏疾病、循环系统问题；检测肾功能以及血管、组织和器官等方面的其它病况。</w:t>
      </w:r>
      <w:r>
        <w:rPr>
          <w:rFonts w:hint="eastAsia"/>
          <w:sz w:val="28"/>
          <w:szCs w:val="36"/>
          <w:lang w:val="en-US" w:eastAsia="zh-CN"/>
        </w:rPr>
        <w:t>具体如下：</w:t>
      </w:r>
    </w:p>
    <w:p w14:paraId="14D68648">
      <w:pPr>
        <w:bidi w:val="0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1.心血管系统：可以提供由于冠状动脉狭窄/梗塞所造成的心肌缺血/梗塞的范围和程度以及心肌细胞的存活情况。满足检出无症状心肌缺血。</w:t>
      </w:r>
    </w:p>
    <w:p w14:paraId="1F784740">
      <w:pPr>
        <w:bidi w:val="0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2.全身骨骼系统：满足全身骨扫描，能一次扫描得到全身所有病灶的部位、大小和骨破坏程度等重要信息。</w:t>
      </w:r>
    </w:p>
    <w:p w14:paraId="7EB7C633">
      <w:pPr>
        <w:bidi w:val="0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3.内分泌系统：满足甲状腺的功能状况和结节良恶性，甲状腺I-131治疗前后甲状腺摄碘的情况。并用于嗜铬细胞瘤的定位，恶性嗜铬细胞瘤转移灶的诊断，交感神经节细胞瘤和交感神经母细胞瘤的辅助诊断.</w:t>
      </w:r>
    </w:p>
    <w:p w14:paraId="479D1ACF">
      <w:pPr>
        <w:bidi w:val="0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 xml:space="preserve">4.泌尿系统：满足提供泌尿系统的形态影像及能提供有关肾血流灌注、实质功能和泌尿排泄等多方面的信息及定量指标，同时可用来做移植肾检测。 </w:t>
      </w:r>
    </w:p>
    <w:p w14:paraId="09BB1C95">
      <w:pPr>
        <w:bidi w:val="0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5.神经系统：满足脑显像可以发现原发性癫痫灶，即使是在发作间歇期。而且能通过三位定位显示，为癫痫进行定位手术提供明确资料；还可以鉴别肿瘤术后复发合瘢痕组织；并对急性脑梗塞和脑栓塞的早期诊断，病情估计，疗效评价等均有较好的临床价值。</w:t>
      </w:r>
    </w:p>
    <w:p w14:paraId="1BEEFDB8">
      <w:pPr>
        <w:bidi w:val="0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6.消化系统：满足肝胆动态显像能对新生儿梗阻性黄疸进行鉴别诊断。</w:t>
      </w:r>
    </w:p>
    <w:p w14:paraId="5E8A896A">
      <w:pPr>
        <w:bidi w:val="0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7.呼吸系统：满足肺通气、肺灌注显像联合，来做急性肺动脉拴塞的诊断、病情观察及其溶拴治疗的监测；慢性阻塞性肺病与肺血管高压的诊断；肺癌的诊断。</w:t>
      </w:r>
    </w:p>
    <w:p w14:paraId="7BE2042E">
      <w:pPr>
        <w:bidi w:val="0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 xml:space="preserve">8.肿瘤：满足原发性和转移性骨肿瘤的早期发现、分期和恶性度，良恶性的鉴别。 </w:t>
      </w:r>
    </w:p>
    <w:p w14:paraId="156B16B4">
      <w:pPr>
        <w:pStyle w:val="2"/>
        <w:numPr>
          <w:ilvl w:val="0"/>
          <w:numId w:val="0"/>
        </w:numPr>
        <w:spacing w:line="360" w:lineRule="auto"/>
        <w:ind w:leftChars="0" w:firstLine="280" w:firstLineChars="100"/>
        <w:rPr>
          <w:rFonts w:hint="eastAsia" w:ascii="宋体" w:hAnsi="宋体"/>
          <w:bCs/>
          <w:iCs/>
          <w:sz w:val="28"/>
          <w:szCs w:val="28"/>
        </w:rPr>
      </w:pPr>
      <w:r>
        <w:rPr>
          <w:rFonts w:hint="eastAsia"/>
          <w:bCs/>
          <w:iCs/>
          <w:sz w:val="28"/>
          <w:szCs w:val="28"/>
          <w:lang w:val="en-US" w:eastAsia="zh-CN"/>
        </w:rPr>
        <w:t>二、满足</w:t>
      </w:r>
      <w:r>
        <w:rPr>
          <w:rFonts w:hint="eastAsia" w:ascii="宋体" w:hAnsi="宋体"/>
          <w:bCs/>
          <w:iCs/>
          <w:sz w:val="28"/>
          <w:szCs w:val="28"/>
        </w:rPr>
        <w:t>可以一机多用，还单独作为诊断级CT使用，和作为放疗定位、粒子植入使用。</w:t>
      </w:r>
    </w:p>
    <w:p w14:paraId="05233D87">
      <w:pPr>
        <w:bidi w:val="0"/>
        <w:ind w:firstLine="280" w:firstLineChars="100"/>
        <w:rPr>
          <w:rFonts w:hint="eastAsia" w:ascii="宋体" w:hAnsi="宋体" w:eastAsiaTheme="minorEastAsia" w:cstheme="minorBidi"/>
          <w:bCs/>
          <w:iCs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Theme="minorEastAsia" w:cstheme="minorBidi"/>
          <w:bCs/>
          <w:iCs/>
          <w:color w:val="000000"/>
          <w:kern w:val="0"/>
          <w:sz w:val="28"/>
          <w:szCs w:val="28"/>
          <w:lang w:val="en-US" w:eastAsia="zh-CN" w:bidi="ar-SA"/>
        </w:rPr>
        <w:t>三、满足配置相关软件具体如下：</w:t>
      </w:r>
    </w:p>
    <w:p w14:paraId="0FC0B0DB">
      <w:pPr>
        <w:bidi w:val="0"/>
        <w:ind w:firstLine="280" w:firstLineChars="1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1.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全身骨骼（或局部）分析</w:t>
      </w:r>
    </w:p>
    <w:p w14:paraId="45D715FA">
      <w:pPr>
        <w:bidi w:val="0"/>
        <w:ind w:firstLine="280" w:firstLineChars="1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2.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肾脏灌注和功能分析</w:t>
      </w:r>
    </w:p>
    <w:p w14:paraId="656B2756">
      <w:pPr>
        <w:bidi w:val="0"/>
        <w:ind w:firstLine="280" w:firstLineChars="1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3.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心肌显像定量分析软件</w:t>
      </w:r>
    </w:p>
    <w:p w14:paraId="1B25DEED">
      <w:pPr>
        <w:bidi w:val="0"/>
        <w:ind w:firstLine="280" w:firstLineChars="1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4.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心肌血流灌注分析软件</w:t>
      </w:r>
    </w:p>
    <w:p w14:paraId="0CF29705">
      <w:pPr>
        <w:bidi w:val="0"/>
        <w:ind w:firstLine="280" w:firstLineChars="1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5.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肺通气和灌注分析</w:t>
      </w:r>
    </w:p>
    <w:p w14:paraId="271E5827">
      <w:pPr>
        <w:bidi w:val="0"/>
        <w:ind w:firstLine="280" w:firstLineChars="1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6.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甲状腺摄取分数</w:t>
      </w:r>
    </w:p>
    <w:p w14:paraId="587B7954">
      <w:pPr>
        <w:bidi w:val="0"/>
        <w:ind w:firstLine="280" w:firstLineChars="1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7.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甲状旁腺成像分析</w:t>
      </w:r>
    </w:p>
    <w:p w14:paraId="2B559A28">
      <w:pPr>
        <w:bidi w:val="0"/>
        <w:ind w:firstLine="280" w:firstLineChars="1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8.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胃排空指数分析</w:t>
      </w:r>
    </w:p>
    <w:p w14:paraId="7476E284">
      <w:pPr>
        <w:bidi w:val="0"/>
        <w:ind w:firstLine="280" w:firstLineChars="1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9.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食道运动分析</w:t>
      </w:r>
    </w:p>
    <w:p w14:paraId="58E03EB6">
      <w:pPr>
        <w:bidi w:val="0"/>
        <w:ind w:firstLine="280" w:firstLineChars="1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10.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胆囊排空分析</w:t>
      </w:r>
    </w:p>
    <w:p w14:paraId="60B0BA50">
      <w:pPr>
        <w:bidi w:val="0"/>
        <w:ind w:firstLine="280" w:firstLineChars="1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11.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脑血流断层分析软件</w:t>
      </w:r>
    </w:p>
    <w:p w14:paraId="6960EB7C">
      <w:pPr>
        <w:bidi w:val="0"/>
        <w:ind w:firstLine="280" w:firstLineChars="1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12.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镥177 成像分析</w:t>
      </w:r>
    </w:p>
    <w:p w14:paraId="6A685FAE">
      <w:pPr>
        <w:bidi w:val="0"/>
        <w:ind w:firstLine="280" w:firstLineChars="1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13.碘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131甲状腺分析</w:t>
      </w:r>
    </w:p>
    <w:p w14:paraId="7386FBDE">
      <w:pPr>
        <w:bidi w:val="0"/>
        <w:ind w:firstLine="280" w:firstLineChars="1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14.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高级全身三维图像显示及分析应用</w:t>
      </w:r>
    </w:p>
    <w:p w14:paraId="713740D9">
      <w:pPr>
        <w:bidi w:val="0"/>
        <w:ind w:firstLine="280" w:firstLineChars="1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15.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高级临床软件开发工具</w:t>
      </w:r>
    </w:p>
    <w:p w14:paraId="40AADA6E">
      <w:pPr>
        <w:bidi w:val="0"/>
        <w:ind w:firstLine="280" w:firstLineChars="1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16.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自定义工具等</w:t>
      </w:r>
    </w:p>
    <w:p w14:paraId="49EA11EE">
      <w:pPr>
        <w:pStyle w:val="6"/>
        <w:widowControl w:val="0"/>
        <w:numPr>
          <w:ilvl w:val="0"/>
          <w:numId w:val="0"/>
        </w:numPr>
        <w:contextualSpacing/>
        <w:jc w:val="both"/>
        <w:rPr>
          <w:rFonts w:hint="default" w:ascii="Times New Roman" w:hAnsi="Times New Roman" w:cs="Times New Roman"/>
          <w:spacing w:val="2"/>
          <w:sz w:val="28"/>
          <w:szCs w:val="28"/>
          <w:lang w:eastAsia="zh-CN"/>
        </w:rPr>
      </w:pPr>
    </w:p>
    <w:p w14:paraId="5FE54EE7">
      <w:pPr>
        <w:numPr>
          <w:ilvl w:val="0"/>
          <w:numId w:val="0"/>
        </w:numPr>
        <w:rPr>
          <w:rFonts w:hint="default" w:ascii="Times New Roman" w:hAnsi="Times New Roman" w:cs="Times New Roman"/>
          <w:spacing w:val="2"/>
          <w:sz w:val="28"/>
          <w:szCs w:val="28"/>
          <w:lang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四、配套提供设备（提供承诺书）</w:t>
      </w:r>
    </w:p>
    <w:tbl>
      <w:tblPr>
        <w:tblStyle w:val="3"/>
        <w:tblpPr w:leftFromText="180" w:rightFromText="180" w:vertAnchor="text" w:horzAnchor="page" w:tblpX="1935" w:tblpY="300"/>
        <w:tblOverlap w:val="never"/>
        <w:tblW w:w="847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0"/>
        <w:gridCol w:w="6150"/>
        <w:gridCol w:w="1290"/>
      </w:tblGrid>
      <w:tr w14:paraId="1E4C76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90FCF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6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68BC1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名称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7C45C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</w:tr>
      <w:tr w14:paraId="6B23DC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D373A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6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A85EB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药物转运防护罐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D8E8B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</w:tr>
      <w:tr w14:paraId="169432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4A442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6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CEE2C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正电子药物注射台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E12D0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  <w:tr w14:paraId="30E565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1E6B7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6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44508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SPECT用通风橱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E90BA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  <w:tr w14:paraId="5503FD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7FBA2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6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9951C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甲状腺功能测定仪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09034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  <w:tr w14:paraId="2734FD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0B43C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6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A2782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放射性药物铅废物桶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280EA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</w:tr>
      <w:tr w14:paraId="5E2D87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B78A8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6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B57D7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便携式数字化个人辐射剂量监测及报警仪×科室人数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2AAAF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  <w:tr w14:paraId="74D2B4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16501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6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ABE22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注射器转运防护箱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512B0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  <w:tr w14:paraId="4FEFAC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70811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6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24692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注射器钨合金防护套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4B635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  <w:tr w14:paraId="64D0A1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2EDA3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6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0789F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铅衣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6C7BA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</w:tr>
      <w:tr w14:paraId="7606B4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206D1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6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D97D5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铅围脖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4B70C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</w:tr>
      <w:tr w14:paraId="516C5E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E648A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6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55220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铅眼镜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4AC46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</w:tr>
      <w:tr w14:paraId="4D250C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42048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6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DB316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中文报告系统五终端（含问诊、加号、登记预约）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D2D2C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  <w:tr w14:paraId="6D9DDE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57E67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6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97B1D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工作站UPS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FE80D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  <w:tr w14:paraId="3B1C71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CA35C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6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EF4CC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放疗平板床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30331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  <w:tr w14:paraId="7CFCC0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1FEBD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6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906A1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锶-90敷贴器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6273C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  <w:tr w14:paraId="690C2C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E10D6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6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F232A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高压注射器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B1715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  <w:tr w14:paraId="1448DD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386B1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6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DF1C0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放射性药物自动分装系统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1B7C7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  <w:bookmarkStart w:id="0" w:name="_GoBack"/>
            <w:bookmarkEnd w:id="0"/>
          </w:p>
        </w:tc>
      </w:tr>
    </w:tbl>
    <w:p w14:paraId="78083B3A">
      <w:pPr>
        <w:pStyle w:val="6"/>
        <w:numPr>
          <w:ilvl w:val="0"/>
          <w:numId w:val="0"/>
        </w:numPr>
        <w:ind w:leftChars="0"/>
        <w:rPr>
          <w:rFonts w:hint="eastAsia" w:ascii="Times New Roman" w:hAnsi="Times New Roman" w:cs="Times New Roman"/>
          <w:spacing w:val="2"/>
          <w:sz w:val="28"/>
          <w:szCs w:val="28"/>
          <w:lang w:val="en-US" w:eastAsia="zh-CN"/>
        </w:rPr>
      </w:pPr>
    </w:p>
    <w:p w14:paraId="1BFDC3BE">
      <w:pPr>
        <w:pStyle w:val="6"/>
        <w:numPr>
          <w:ilvl w:val="0"/>
          <w:numId w:val="0"/>
        </w:numPr>
        <w:ind w:leftChars="0"/>
        <w:rPr>
          <w:rFonts w:hint="default" w:ascii="Times New Roman" w:hAnsi="Times New Roman" w:cs="Times New Roman"/>
          <w:spacing w:val="2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spacing w:val="2"/>
          <w:sz w:val="28"/>
          <w:szCs w:val="28"/>
          <w:lang w:val="en-US" w:eastAsia="zh-CN"/>
        </w:rPr>
        <w:t xml:space="preserve">                                        </w:t>
      </w:r>
    </w:p>
    <w:p w14:paraId="51274F8C">
      <w:pPr>
        <w:pStyle w:val="2"/>
        <w:numPr>
          <w:ilvl w:val="0"/>
          <w:numId w:val="0"/>
        </w:numPr>
        <w:spacing w:line="360" w:lineRule="auto"/>
        <w:ind w:leftChars="0"/>
        <w:rPr>
          <w:rFonts w:hint="default"/>
          <w:bCs/>
          <w:iCs/>
          <w:sz w:val="28"/>
          <w:szCs w:val="28"/>
          <w:lang w:val="en-US" w:eastAsia="zh-CN"/>
        </w:rPr>
      </w:pPr>
    </w:p>
    <w:p w14:paraId="2256CCEA">
      <w:pPr>
        <w:pStyle w:val="2"/>
        <w:numPr>
          <w:ilvl w:val="0"/>
          <w:numId w:val="0"/>
        </w:numPr>
        <w:spacing w:line="360" w:lineRule="auto"/>
        <w:ind w:leftChars="0"/>
        <w:rPr>
          <w:rFonts w:hint="eastAsia"/>
          <w:sz w:val="28"/>
          <w:szCs w:val="28"/>
        </w:rPr>
      </w:pPr>
    </w:p>
    <w:p w14:paraId="6DD4E4CF">
      <w:pPr>
        <w:rPr>
          <w:rFonts w:hint="default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E01FE8"/>
    <w:rsid w:val="2F0C18C6"/>
    <w:rsid w:val="3DE055D8"/>
    <w:rsid w:val="5696622F"/>
    <w:rsid w:val="7D8E0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24"/>
    </w:rPr>
  </w:style>
  <w:style w:type="table" w:styleId="4">
    <w:name w:val="Table Grid"/>
    <w:basedOn w:val="3"/>
    <w:qFormat/>
    <w:uiPriority w:val="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">
    <w:name w:val="List Paragraph"/>
    <w:basedOn w:val="1"/>
    <w:qFormat/>
    <w:uiPriority w:val="0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959</Words>
  <Characters>1021</Characters>
  <Lines>0</Lines>
  <Paragraphs>0</Paragraphs>
  <TotalTime>1</TotalTime>
  <ScaleCrop>false</ScaleCrop>
  <LinksUpToDate>false</LinksUpToDate>
  <CharactersWithSpaces>1064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2026-06-14T01:33:00Z</dcterms:created>
  <dc:creator>Administrator</dc:creator>
  <cp:lastModifiedBy>花伦</cp:lastModifiedBy>
  <dcterms:modified xsi:type="dcterms:W3CDTF">2026-06-18T10:39:54Z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eyJoZGlkIjoiODY0MzNlZGMyYmNlZTJkY2I2MjYyNWIzMTk0ZGI1MzQiLCJ1c2VySWQiOiIyNzMyNjQ2NjEifQ==</vt:lpwstr>
  </property>
  <property fmtid="{D5CDD505-2E9C-101B-9397-08002B2CF9AE}" pid="4" name="ICV">
    <vt:lpwstr>B0E57F86AE874E788493B61AFCD3BEA2_13</vt:lpwstr>
  </property>
</Properties>
</file>