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9CE2E">
      <w:pPr>
        <w:keepNext w:val="0"/>
        <w:keepLines w:val="0"/>
        <w:pageBreakBefore w:val="0"/>
        <w:widowControl/>
        <w:kinsoku w:val="0"/>
        <w:wordWrap/>
        <w:overflowPunct/>
        <w:topLinePunct w:val="0"/>
        <w:autoSpaceDE w:val="0"/>
        <w:autoSpaceDN w:val="0"/>
        <w:bidi w:val="0"/>
        <w:adjustRightInd w:val="0"/>
        <w:snapToGrid w:val="0"/>
        <w:spacing w:line="480" w:lineRule="auto"/>
        <w:jc w:val="center"/>
        <w:textAlignment w:val="baseline"/>
        <w:rPr>
          <w:rFonts w:hint="default" w:ascii="宋体" w:hAnsi="宋体" w:eastAsia="宋体" w:cs="宋体"/>
          <w:b/>
          <w:bCs/>
          <w:spacing w:val="-3"/>
          <w:sz w:val="32"/>
          <w:szCs w:val="32"/>
          <w:lang w:val="en-US" w:eastAsia="zh-CN"/>
        </w:rPr>
      </w:pPr>
      <w:r>
        <w:rPr>
          <w:rFonts w:hint="eastAsia" w:ascii="宋体" w:hAnsi="宋体" w:eastAsia="宋体" w:cs="宋体"/>
          <w:b/>
          <w:bCs/>
          <w:spacing w:val="-3"/>
          <w:sz w:val="32"/>
          <w:szCs w:val="32"/>
          <w:lang w:eastAsia="zh-CN"/>
        </w:rPr>
        <w:t>医疗电子票据系统运维服务</w:t>
      </w:r>
      <w:r>
        <w:rPr>
          <w:rFonts w:hint="eastAsia" w:ascii="宋体" w:hAnsi="宋体" w:eastAsia="宋体" w:cs="宋体"/>
          <w:b/>
          <w:bCs/>
          <w:spacing w:val="-3"/>
          <w:sz w:val="32"/>
          <w:szCs w:val="32"/>
          <w:lang w:val="en-US" w:eastAsia="zh-CN"/>
        </w:rPr>
        <w:t>技术要求</w:t>
      </w:r>
    </w:p>
    <w:p w14:paraId="61AAF91C">
      <w:pPr>
        <w:keepNext w:val="0"/>
        <w:keepLines w:val="0"/>
        <w:pageBreakBefore w:val="0"/>
        <w:widowControl/>
        <w:kinsoku w:val="0"/>
        <w:wordWrap/>
        <w:overflowPunct/>
        <w:topLinePunct w:val="0"/>
        <w:autoSpaceDE w:val="0"/>
        <w:autoSpaceDN w:val="0"/>
        <w:bidi w:val="0"/>
        <w:adjustRightInd w:val="0"/>
        <w:snapToGrid w:val="0"/>
        <w:spacing w:line="480" w:lineRule="auto"/>
        <w:jc w:val="both"/>
        <w:textAlignment w:val="baseline"/>
        <w:rPr>
          <w:rFonts w:ascii="宋体" w:hAnsi="宋体" w:eastAsia="宋体" w:cs="宋体"/>
          <w:b/>
          <w:bCs/>
          <w:spacing w:val="-3"/>
          <w:sz w:val="24"/>
          <w:szCs w:val="24"/>
          <w:lang w:eastAsia="zh-CN"/>
        </w:rPr>
      </w:pPr>
    </w:p>
    <w:p w14:paraId="7629032E">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Theme="minorEastAsia" w:hAnsiTheme="minorEastAsia" w:eastAsiaTheme="minorEastAsia" w:cstheme="minorEastAsia"/>
          <w:b/>
          <w:bCs/>
          <w:color w:val="auto"/>
          <w:kern w:val="2"/>
          <w:sz w:val="28"/>
          <w:szCs w:val="28"/>
          <w:lang w:eastAsia="zh-CN"/>
        </w:rPr>
      </w:pPr>
      <w:r>
        <w:rPr>
          <w:rFonts w:hint="eastAsia" w:asciiTheme="minorEastAsia" w:hAnsiTheme="minorEastAsia" w:eastAsiaTheme="minorEastAsia" w:cstheme="minorEastAsia"/>
          <w:b/>
          <w:bCs/>
          <w:color w:val="auto"/>
          <w:kern w:val="2"/>
          <w:sz w:val="28"/>
          <w:szCs w:val="28"/>
          <w:lang w:eastAsia="zh-CN"/>
        </w:rPr>
        <w:t>一、票据系统运行维护服务（保障票据系统软件正常运行）</w:t>
      </w:r>
    </w:p>
    <w:p w14:paraId="1E6BE4B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1.巡检服务-正式环境巡检</w:t>
      </w:r>
    </w:p>
    <w:p w14:paraId="2C30F9D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eastAsia="zh-CN"/>
        </w:rPr>
        <w:t>对服务器资源使用情况、数据库、中间件运行情况以及应用系统的运行情况进行日常巡检，提前发现并解决相关问题和风险，确保工作时间内系统稳定可用；</w:t>
      </w:r>
    </w:p>
    <w:p w14:paraId="6DEDBF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2.故障管理</w:t>
      </w:r>
    </w:p>
    <w:p w14:paraId="54D3423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eastAsia="zh-CN"/>
        </w:rPr>
        <w:t>包括正式环境故障处理和准生产环境故障处理，对服务器、数据库、中间件以及应用系统在运行过程出现的相关问题进行排查和处理。</w:t>
      </w:r>
    </w:p>
    <w:p w14:paraId="479FA2A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3.终端运维服务</w:t>
      </w:r>
    </w:p>
    <w:p w14:paraId="522EB6E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桌面技术支持：对终端电脑的操作系统和第三方软件进行维护；</w:t>
      </w:r>
    </w:p>
    <w:p w14:paraId="652ABF0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default" w:asciiTheme="minorEastAsia" w:hAnsiTheme="minorEastAsia" w:eastAsiaTheme="minorEastAsia" w:cstheme="minorEastAsia"/>
          <w:color w:val="auto"/>
          <w:kern w:val="2"/>
          <w:sz w:val="28"/>
          <w:szCs w:val="28"/>
          <w:lang w:val="en-US"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外设技术支持：协助采购人对影响日常票据业务办理的打印机等外设问题进行排查分析和处理。</w:t>
      </w:r>
    </w:p>
    <w:p w14:paraId="33EEB7C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4.外部系统接口预警监控</w:t>
      </w:r>
    </w:p>
    <w:p w14:paraId="680DE18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签名服务器接口运维：监控票据系统调用签名服务器的成功率和平均耗时，在发现异常情况后第一时间进行问题的排查分析和处理，对于由于网络或签名服务器问题引起的情况，及时告知采购人并协助采购人联系相关系统厂商处理；</w:t>
      </w:r>
    </w:p>
    <w:p w14:paraId="7792D34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业务系统接口运维：监控采购人业务系统调用票据系统接口开票的成功率和平均耗时，在发现异常情况后第一时间进行问题的排查分析和处理，对于由于网络或业务系统问题引起的，及时告知并协助采购人联系相关系统厂商处理；</w:t>
      </w:r>
    </w:p>
    <w:p w14:paraId="56BF808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3）</w:t>
      </w:r>
      <w:r>
        <w:rPr>
          <w:rFonts w:hint="eastAsia" w:asciiTheme="minorEastAsia" w:hAnsiTheme="minorEastAsia" w:eastAsiaTheme="minorEastAsia" w:cstheme="minorEastAsia"/>
          <w:color w:val="auto"/>
          <w:kern w:val="2"/>
          <w:sz w:val="28"/>
          <w:szCs w:val="28"/>
          <w:lang w:eastAsia="zh-CN"/>
        </w:rPr>
        <w:t>财政票据系统接口运维：</w:t>
      </w:r>
    </w:p>
    <w:p w14:paraId="0BB307D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①</w:t>
      </w:r>
      <w:r>
        <w:rPr>
          <w:rFonts w:hint="eastAsia" w:asciiTheme="minorEastAsia" w:hAnsiTheme="minorEastAsia" w:eastAsiaTheme="minorEastAsia" w:cstheme="minorEastAsia"/>
          <w:color w:val="auto"/>
          <w:kern w:val="2"/>
          <w:sz w:val="28"/>
          <w:szCs w:val="28"/>
          <w:lang w:eastAsia="zh-CN"/>
        </w:rPr>
        <w:t>监控票据系统待财政监制的票据信息的上传和归档情况，在发现异常情况后第一时间进行问题的排查分析和处理，对于由于网络或前置机问题引起的情况，及时告知并协助采购人联系相关系统厂商处理。在处理完成后，对采购人未监制和未归档的在途票据异常数据进行处理；</w:t>
      </w:r>
    </w:p>
    <w:p w14:paraId="6E3FED63">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val="en-US" w:eastAsia="zh-CN"/>
        </w:rPr>
        <w:t>②</w:t>
      </w:r>
      <w:r>
        <w:rPr>
          <w:rFonts w:hint="eastAsia" w:asciiTheme="minorEastAsia" w:hAnsiTheme="minorEastAsia" w:eastAsiaTheme="minorEastAsia" w:cstheme="minorEastAsia"/>
          <w:color w:val="auto"/>
          <w:kern w:val="2"/>
          <w:sz w:val="28"/>
          <w:szCs w:val="28"/>
          <w:lang w:eastAsia="zh-CN"/>
        </w:rPr>
        <w:t>财政系统发生故障恢复后，第一时间对采购人未监制和未归档的在途票据异常数据进行处理；</w:t>
      </w:r>
    </w:p>
    <w:p w14:paraId="2582D09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5.性能调优</w:t>
      </w:r>
    </w:p>
    <w:p w14:paraId="26894B2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eastAsia="zh-CN"/>
        </w:rPr>
        <w:t>数据及应用调优，针对采购人当前应用系统及其基础相关的基础软件（操作系统、中间件、数据库等）运行情况，给出优化建议并实施，提升性能。</w:t>
      </w:r>
    </w:p>
    <w:p w14:paraId="776269E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二、数据及安全运营服务（保障平台安全）</w:t>
      </w:r>
    </w:p>
    <w:p w14:paraId="2DAD169A">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1.数据管理服务</w:t>
      </w:r>
    </w:p>
    <w:p w14:paraId="6448EF8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数据备份修复：</w:t>
      </w:r>
    </w:p>
    <w:p w14:paraId="5D1A093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①</w:t>
      </w:r>
      <w:r>
        <w:rPr>
          <w:rFonts w:hint="eastAsia" w:asciiTheme="minorEastAsia" w:hAnsiTheme="minorEastAsia" w:eastAsiaTheme="minorEastAsia" w:cstheme="minorEastAsia"/>
          <w:color w:val="auto"/>
          <w:kern w:val="2"/>
          <w:sz w:val="28"/>
          <w:szCs w:val="28"/>
          <w:lang w:eastAsia="zh-CN"/>
        </w:rPr>
        <w:t xml:space="preserve"> 对基础信息、开票信息、归档票据等核心数据进行自动备份，并检查备份的完整性；</w:t>
      </w:r>
    </w:p>
    <w:p w14:paraId="4AE0C13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② </w:t>
      </w:r>
      <w:r>
        <w:rPr>
          <w:rFonts w:hint="eastAsia" w:asciiTheme="minorEastAsia" w:hAnsiTheme="minorEastAsia" w:eastAsiaTheme="minorEastAsia" w:cstheme="minorEastAsia"/>
          <w:color w:val="auto"/>
          <w:kern w:val="2"/>
          <w:sz w:val="28"/>
          <w:szCs w:val="28"/>
          <w:lang w:eastAsia="zh-CN"/>
        </w:rPr>
        <w:t>数据库服务器磁盘损坏等因素造成数据丢失时，进行数据库数据修复，并对在途数据和差错数据进行核对补缺；</w:t>
      </w:r>
    </w:p>
    <w:p w14:paraId="59E5BDB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数据安全检测：对操作系统、数据库、第三方组件等平台用户密码以及票据系统的用户密码的安全性进行检测，对于弱密码的情况，及时告知相关使用人进行修改。</w:t>
      </w:r>
    </w:p>
    <w:p w14:paraId="57C4BD3E">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2.安全保障服务</w:t>
      </w:r>
    </w:p>
    <w:p w14:paraId="6BFFE69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安全加固：对服务器、数据库和第三方组件进行安全补丁加固，提前解决安全隐患；</w:t>
      </w:r>
      <w:r>
        <w:rPr>
          <w:rFonts w:hint="eastAsia" w:asciiTheme="minorEastAsia" w:hAnsiTheme="minorEastAsia" w:eastAsiaTheme="minorEastAsia" w:cstheme="minorEastAsia"/>
          <w:sz w:val="28"/>
          <w:szCs w:val="28"/>
          <w:lang w:eastAsia="zh-CN"/>
        </w:rPr>
        <w:t xml:space="preserve"> </w:t>
      </w:r>
    </w:p>
    <w:p w14:paraId="2E43A821">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风险评估：对新暴露出的系统安全问题或业务扩展新增功能进行安全风险评估。</w:t>
      </w:r>
    </w:p>
    <w:p w14:paraId="0A6944A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3.产品技术服务</w:t>
      </w:r>
    </w:p>
    <w:p w14:paraId="74A8924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产品升级：产品架构持续升级，利用最新技术对产品架构进行优化调整，在现有服务器资源增加的情况下最大化利用服务器最佳性能；</w:t>
      </w:r>
    </w:p>
    <w:p w14:paraId="0201049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测试联调：由于采购人业务系统升级，需要配合进行系统的测试联调工作；</w:t>
      </w:r>
    </w:p>
    <w:p w14:paraId="2B3D44D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3</w:t>
      </w:r>
      <w:r>
        <w:rPr>
          <w:rFonts w:hint="eastAsia" w:asciiTheme="minorEastAsia" w:hAnsiTheme="minorEastAsia" w:eastAsiaTheme="minorEastAsia" w:cstheme="minorEastAsia"/>
          <w:color w:val="auto"/>
          <w:kern w:val="2"/>
          <w:sz w:val="28"/>
          <w:szCs w:val="28"/>
          <w:lang w:val="en-US" w:eastAsia="zh-CN"/>
        </w:rPr>
        <w:t>）</w:t>
      </w:r>
      <w:r>
        <w:rPr>
          <w:rFonts w:hint="eastAsia" w:asciiTheme="minorEastAsia" w:hAnsiTheme="minorEastAsia" w:eastAsiaTheme="minorEastAsia" w:cstheme="minorEastAsia"/>
          <w:color w:val="auto"/>
          <w:kern w:val="2"/>
          <w:sz w:val="28"/>
          <w:szCs w:val="28"/>
          <w:lang w:eastAsia="zh-CN"/>
        </w:rPr>
        <w:t>技术年结保障：年底增加次年度表空间表分区，保证下一年度开票正常。</w:t>
      </w:r>
    </w:p>
    <w:p w14:paraId="255223D0">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4.演练工作保障服务</w:t>
      </w:r>
    </w:p>
    <w:p w14:paraId="5B34AB9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攻防演练配合：针对采购人自身需求组织的攻防演练专项工作，配合采购人进行两轮演练（攻防预演练和攻防演练），在演练完成后针对演练过程所存在的问题进行分析总结，优化基础环境和各方系统；</w:t>
      </w:r>
    </w:p>
    <w:p w14:paraId="01490CC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应急演练配合：根据采购人自身需求，协助组织相关方针对各类重大故障和事故事件进行应急演练，在演练完成后针对演练过程所存在的问题进行分析总结，优化基础环境和各方系统。</w:t>
      </w:r>
    </w:p>
    <w:p w14:paraId="7790DD3C">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5.其他服务</w:t>
      </w:r>
    </w:p>
    <w:p w14:paraId="2059CC7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eastAsia="zh-CN"/>
        </w:rPr>
        <w:t>审计事项协助：1）针对审计部门需要的数据，进行取数；2）针对审计部门核查出的相关问题，配合采购人编制相关报告，并分析问题原因，协调相关方及时处理。</w:t>
      </w:r>
    </w:p>
    <w:p w14:paraId="5C349A0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三、平台信息管理服务（降低日常工作量）</w:t>
      </w:r>
    </w:p>
    <w:p w14:paraId="6311795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1.基础信息管理服务</w:t>
      </w:r>
    </w:p>
    <w:p w14:paraId="3067FBB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财政基础信息管理：</w:t>
      </w:r>
    </w:p>
    <w:p w14:paraId="70B2167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①</w:t>
      </w:r>
      <w:r>
        <w:rPr>
          <w:rFonts w:hint="eastAsia" w:asciiTheme="minorEastAsia" w:hAnsiTheme="minorEastAsia" w:eastAsiaTheme="minorEastAsia" w:cstheme="minorEastAsia"/>
          <w:color w:val="auto"/>
          <w:kern w:val="2"/>
          <w:sz w:val="28"/>
          <w:szCs w:val="28"/>
          <w:lang w:eastAsia="zh-CN"/>
        </w:rPr>
        <w:t>按照财政部门关于基础信息变更管理规范要求，协助采购人填报《单位基础信息变更表》、《单位电子印章变更表》，并协助采购人提交财政部门审核；</w:t>
      </w:r>
      <w:r>
        <w:rPr>
          <w:rFonts w:hint="eastAsia" w:asciiTheme="minorEastAsia" w:hAnsiTheme="minorEastAsia" w:eastAsiaTheme="minorEastAsia" w:cstheme="minorEastAsia"/>
          <w:sz w:val="28"/>
          <w:szCs w:val="28"/>
          <w:lang w:eastAsia="zh-CN"/>
        </w:rPr>
        <w:t xml:space="preserve"> </w:t>
      </w:r>
    </w:p>
    <w:p w14:paraId="7B15907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② </w:t>
      </w:r>
      <w:r>
        <w:rPr>
          <w:rFonts w:hint="eastAsia" w:asciiTheme="minorEastAsia" w:hAnsiTheme="minorEastAsia" w:eastAsiaTheme="minorEastAsia" w:cstheme="minorEastAsia"/>
          <w:color w:val="auto"/>
          <w:kern w:val="2"/>
          <w:sz w:val="28"/>
          <w:szCs w:val="28"/>
          <w:lang w:eastAsia="zh-CN"/>
        </w:rPr>
        <w:t>财政部门审核通过后，完成采购人信息同步；</w:t>
      </w:r>
    </w:p>
    <w:p w14:paraId="055474D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基础信息管理：</w:t>
      </w:r>
    </w:p>
    <w:p w14:paraId="1413DBF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① </w:t>
      </w:r>
      <w:r>
        <w:rPr>
          <w:rFonts w:hint="eastAsia" w:asciiTheme="minorEastAsia" w:hAnsiTheme="minorEastAsia" w:eastAsiaTheme="minorEastAsia" w:cstheme="minorEastAsia"/>
          <w:color w:val="auto"/>
          <w:kern w:val="2"/>
          <w:sz w:val="28"/>
          <w:szCs w:val="28"/>
          <w:lang w:eastAsia="zh-CN"/>
        </w:rPr>
        <w:t>对于医院开票点、缴费渠道、用户角色权限等内部信息，协助采购人在电子票据平台完成系统的变更维护以及第三方接口对照；</w:t>
      </w:r>
    </w:p>
    <w:p w14:paraId="58EB3800">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②</w:t>
      </w:r>
      <w:r>
        <w:rPr>
          <w:rFonts w:hint="eastAsia" w:asciiTheme="minorEastAsia" w:hAnsiTheme="minorEastAsia" w:eastAsiaTheme="minorEastAsia" w:cstheme="minorEastAsia"/>
          <w:color w:val="auto"/>
          <w:kern w:val="2"/>
          <w:sz w:val="28"/>
          <w:szCs w:val="28"/>
          <w:lang w:eastAsia="zh-CN"/>
        </w:rPr>
        <w:t>对于开票点、缴费渠道变更维护后，完成第三方接口对照信息变更；</w:t>
      </w:r>
    </w:p>
    <w:p w14:paraId="6A516FD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3）</w:t>
      </w:r>
      <w:r>
        <w:rPr>
          <w:rFonts w:hint="eastAsia" w:asciiTheme="minorEastAsia" w:hAnsiTheme="minorEastAsia" w:eastAsiaTheme="minorEastAsia" w:cstheme="minorEastAsia"/>
          <w:color w:val="auto"/>
          <w:kern w:val="2"/>
          <w:sz w:val="28"/>
          <w:szCs w:val="28"/>
          <w:lang w:eastAsia="zh-CN"/>
        </w:rPr>
        <w:t>账号重置：使用人用户密码遗忘，多次登入密码错误导致用户被锁等问题，进行密码重置、用户解锁等工作。</w:t>
      </w:r>
    </w:p>
    <w:p w14:paraId="17BE9AA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2.个性化数据管理服务</w:t>
      </w:r>
    </w:p>
    <w:p w14:paraId="064000F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eastAsia="zh-CN"/>
        </w:rPr>
        <w:t>数据提取，根据采购人自身需求，从数据库后台提取并加工数据，整理成表格。</w:t>
      </w:r>
    </w:p>
    <w:p w14:paraId="6071C6B7">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color w:val="auto"/>
          <w:kern w:val="2"/>
          <w:sz w:val="28"/>
          <w:szCs w:val="28"/>
          <w:lang w:eastAsia="zh-CN"/>
        </w:rPr>
      </w:pPr>
      <w:r>
        <w:rPr>
          <w:rFonts w:hint="eastAsia" w:asciiTheme="minorEastAsia" w:hAnsiTheme="minorEastAsia" w:eastAsiaTheme="minorEastAsia" w:cstheme="minorEastAsia"/>
          <w:b/>
          <w:bCs/>
          <w:color w:val="auto"/>
          <w:kern w:val="2"/>
          <w:sz w:val="28"/>
          <w:szCs w:val="28"/>
          <w:lang w:eastAsia="zh-CN"/>
        </w:rPr>
        <w:t>四、业务支撑服务（提升业务办理效率、降低业务风险）</w:t>
      </w:r>
    </w:p>
    <w:p w14:paraId="07E14329">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1.业务协助服务</w:t>
      </w:r>
    </w:p>
    <w:p w14:paraId="67DA25D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票据对账：</w:t>
      </w:r>
    </w:p>
    <w:p w14:paraId="36EB119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①</w:t>
      </w:r>
      <w:r>
        <w:rPr>
          <w:rFonts w:hint="eastAsia" w:asciiTheme="minorEastAsia" w:hAnsiTheme="minorEastAsia" w:eastAsiaTheme="minorEastAsia" w:cstheme="minorEastAsia"/>
          <w:color w:val="auto"/>
          <w:kern w:val="2"/>
          <w:sz w:val="28"/>
          <w:szCs w:val="28"/>
          <w:lang w:eastAsia="zh-CN"/>
        </w:rPr>
        <w:t>系统对账：按业务类型、缴费渠道、电子凭证类型、收支类型等多种维护，与业务系统进行票据数据核对；</w:t>
      </w:r>
    </w:p>
    <w:p w14:paraId="730F5959">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② </w:t>
      </w:r>
      <w:r>
        <w:rPr>
          <w:rFonts w:hint="eastAsia" w:asciiTheme="minorEastAsia" w:hAnsiTheme="minorEastAsia" w:eastAsiaTheme="minorEastAsia" w:cstheme="minorEastAsia"/>
          <w:color w:val="auto"/>
          <w:kern w:val="2"/>
          <w:sz w:val="28"/>
          <w:szCs w:val="28"/>
          <w:lang w:eastAsia="zh-CN"/>
        </w:rPr>
        <w:t>财政系统对账：核对业务系统与财政系统的开票信息（总笔数和金额）、归档信息总笔数；</w:t>
      </w:r>
    </w:p>
    <w:p w14:paraId="2EE396B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③ </w:t>
      </w:r>
      <w:r>
        <w:rPr>
          <w:rFonts w:hint="eastAsia" w:asciiTheme="minorEastAsia" w:hAnsiTheme="minorEastAsia" w:eastAsiaTheme="minorEastAsia" w:cstheme="minorEastAsia"/>
          <w:color w:val="auto"/>
          <w:kern w:val="2"/>
          <w:sz w:val="28"/>
          <w:szCs w:val="28"/>
          <w:lang w:eastAsia="zh-CN"/>
        </w:rPr>
        <w:t>针对在日常对账过程所出现的问题进行总结分析，协助相关系统厂商进行改造优化，避免对账问题影响核销业务；</w:t>
      </w:r>
    </w:p>
    <w:p w14:paraId="6C195C7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库存管理：监控采购人各个开票点库存，低于预警值时给予采购人及时提醒，在采购人授权下，协助采购人将票据下发至各个开票点；</w:t>
      </w:r>
    </w:p>
    <w:p w14:paraId="23FD42B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3）</w:t>
      </w:r>
      <w:r>
        <w:rPr>
          <w:rFonts w:hint="eastAsia" w:asciiTheme="minorEastAsia" w:hAnsiTheme="minorEastAsia" w:eastAsiaTheme="minorEastAsia" w:cstheme="minorEastAsia"/>
          <w:color w:val="auto"/>
          <w:kern w:val="2"/>
          <w:sz w:val="28"/>
          <w:szCs w:val="28"/>
          <w:lang w:eastAsia="zh-CN"/>
        </w:rPr>
        <w:t>业务年结保障：</w:t>
      </w:r>
    </w:p>
    <w:p w14:paraId="45F4EEC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① </w:t>
      </w:r>
      <w:r>
        <w:rPr>
          <w:rFonts w:hint="eastAsia" w:asciiTheme="minorEastAsia" w:hAnsiTheme="minorEastAsia" w:eastAsiaTheme="minorEastAsia" w:cstheme="minorEastAsia"/>
          <w:color w:val="auto"/>
          <w:kern w:val="2"/>
          <w:sz w:val="28"/>
          <w:szCs w:val="28"/>
          <w:lang w:eastAsia="zh-CN"/>
        </w:rPr>
        <w:t>年底协助采购人完成票据结转工作，提前完成此年度基础信息同步至本地；</w:t>
      </w:r>
    </w:p>
    <w:p w14:paraId="6079E82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② </w:t>
      </w:r>
      <w:r>
        <w:rPr>
          <w:rFonts w:hint="eastAsia" w:asciiTheme="minorEastAsia" w:hAnsiTheme="minorEastAsia" w:eastAsiaTheme="minorEastAsia" w:cstheme="minorEastAsia"/>
          <w:color w:val="auto"/>
          <w:kern w:val="2"/>
          <w:sz w:val="28"/>
          <w:szCs w:val="28"/>
          <w:lang w:eastAsia="zh-CN"/>
        </w:rPr>
        <w:t>提前完成旧票回收票据预下发，保障次年1月1日业务能够正常开展；</w:t>
      </w:r>
    </w:p>
    <w:p w14:paraId="3FCC8E37">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2.专业化咨询服务</w:t>
      </w:r>
    </w:p>
    <w:p w14:paraId="2578B09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基础业务咨询：提供票据申领、申退、下发、审验等票据基础业务咨询服务；</w:t>
      </w:r>
    </w:p>
    <w:p w14:paraId="221B7E2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产品使用咨询：向财务、信息管理员、收费员提供电子票据系统相关操作咨询指导服务；</w:t>
      </w:r>
    </w:p>
    <w:p w14:paraId="13C45EB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3）</w:t>
      </w:r>
      <w:r>
        <w:rPr>
          <w:rFonts w:hint="eastAsia" w:asciiTheme="minorEastAsia" w:hAnsiTheme="minorEastAsia" w:eastAsiaTheme="minorEastAsia" w:cstheme="minorEastAsia"/>
          <w:color w:val="auto"/>
          <w:kern w:val="2"/>
          <w:sz w:val="28"/>
          <w:szCs w:val="28"/>
          <w:lang w:eastAsia="zh-CN"/>
        </w:rPr>
        <w:t>前瞻性业务推送：</w:t>
      </w:r>
    </w:p>
    <w:p w14:paraId="6F72483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① </w:t>
      </w:r>
      <w:r>
        <w:rPr>
          <w:rFonts w:hint="eastAsia" w:asciiTheme="minorEastAsia" w:hAnsiTheme="minorEastAsia" w:eastAsiaTheme="minorEastAsia" w:cstheme="minorEastAsia"/>
          <w:color w:val="auto"/>
          <w:kern w:val="2"/>
          <w:sz w:val="28"/>
          <w:szCs w:val="28"/>
          <w:lang w:eastAsia="zh-CN"/>
        </w:rPr>
        <w:t>提供业务专家一对一创新业务推送服务，对退欠费及报销控制、院内凭证电子化、电子档案管理、综合收费等创新型业务进行业务介绍；</w:t>
      </w:r>
    </w:p>
    <w:p w14:paraId="0E48D5CD">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val="en-US" w:eastAsia="zh-CN"/>
        </w:rPr>
        <w:t>②</w:t>
      </w:r>
      <w:r>
        <w:rPr>
          <w:rFonts w:hint="eastAsia" w:asciiTheme="minorEastAsia" w:hAnsiTheme="minorEastAsia" w:eastAsiaTheme="minorEastAsia" w:cstheme="minorEastAsia"/>
          <w:color w:val="auto"/>
          <w:kern w:val="2"/>
          <w:sz w:val="28"/>
          <w:szCs w:val="28"/>
          <w:lang w:eastAsia="zh-CN"/>
        </w:rPr>
        <w:t>推送外省/本省改革先进经验和做法、推送财政部门和主管部门的最新政策要求和票据管理规范要求；</w:t>
      </w:r>
    </w:p>
    <w:p w14:paraId="1B3EC3F6">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3.风险管控服务</w:t>
      </w:r>
    </w:p>
    <w:p w14:paraId="51F06778">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票据风险提醒：</w:t>
      </w:r>
    </w:p>
    <w:p w14:paraId="0EBE3BC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①</w:t>
      </w:r>
      <w:r>
        <w:rPr>
          <w:rFonts w:hint="eastAsia" w:asciiTheme="minorEastAsia" w:hAnsiTheme="minorEastAsia" w:eastAsiaTheme="minorEastAsia" w:cstheme="minorEastAsia"/>
          <w:color w:val="auto"/>
          <w:kern w:val="2"/>
          <w:sz w:val="28"/>
          <w:szCs w:val="28"/>
          <w:lang w:eastAsia="zh-CN"/>
        </w:rPr>
        <w:t>提供临近票据审验周期预警，避免由于超过审验期限而无法开票，同时影响采购人用票行为评价；</w:t>
      </w:r>
    </w:p>
    <w:p w14:paraId="33087C04">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②</w:t>
      </w:r>
      <w:r>
        <w:rPr>
          <w:rFonts w:hint="eastAsia" w:asciiTheme="minorEastAsia" w:hAnsiTheme="minorEastAsia" w:eastAsiaTheme="minorEastAsia" w:cstheme="minorEastAsia"/>
          <w:color w:val="auto"/>
          <w:kern w:val="2"/>
          <w:sz w:val="28"/>
          <w:szCs w:val="28"/>
          <w:lang w:eastAsia="zh-CN"/>
        </w:rPr>
        <w:t>按照财政部以及省财政厅对医疗票据数据规范的要求，定期核查采购人所开具的医疗票据信息是否符合规范要求。如存在开票不符合票据规范，协助第三方厂商进行票据规范性整改；</w:t>
      </w:r>
    </w:p>
    <w:p w14:paraId="678A71CE">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③</w:t>
      </w:r>
      <w:r>
        <w:rPr>
          <w:rFonts w:hint="eastAsia" w:asciiTheme="minorEastAsia" w:hAnsiTheme="minorEastAsia" w:eastAsiaTheme="minorEastAsia" w:cstheme="minorEastAsia"/>
          <w:color w:val="auto"/>
          <w:kern w:val="2"/>
          <w:sz w:val="28"/>
          <w:szCs w:val="28"/>
          <w:lang w:eastAsia="zh-CN"/>
        </w:rPr>
        <w:t>根据财政部和省厅财政部门规定的各类票据使用规范要求，对系统开具出的票面信息进行核查，提高审验通过率，降低业务风险和事故；</w:t>
      </w:r>
    </w:p>
    <w:p w14:paraId="453CC93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资金风险提醒：对采购人周期内票据冲红率较高的情况进行分析，降低业务办理风险和事故；</w:t>
      </w:r>
    </w:p>
    <w:p w14:paraId="47FF6971">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4.培训服务</w:t>
      </w:r>
    </w:p>
    <w:p w14:paraId="2C7CEB92">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eastAsia="zh-CN"/>
        </w:rPr>
        <w:t>个人/专场培训，根据采购人的需求，安排中、高级培训讲师，组织专场培训会议或提供一对一培训服务，定期回访。培训内容包括：用票规范、业务流程、系统功能操作等。</w:t>
      </w:r>
    </w:p>
    <w:p w14:paraId="54638A5D">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五、票据交付渠道运营服务（保障票据交付渠道稳定运行，快速解决社会公众问题）</w:t>
      </w:r>
    </w:p>
    <w:p w14:paraId="1621D648">
      <w:pPr>
        <w:keepNext w:val="0"/>
        <w:keepLines w:val="0"/>
        <w:pageBreakBefore w:val="0"/>
        <w:widowControl/>
        <w:kinsoku w:val="0"/>
        <w:wordWrap/>
        <w:overflowPunct/>
        <w:topLinePunct w:val="0"/>
        <w:autoSpaceDE w:val="0"/>
        <w:autoSpaceDN w:val="0"/>
        <w:bidi w:val="0"/>
        <w:adjustRightInd w:val="0"/>
        <w:snapToGrid w:val="0"/>
        <w:spacing w:line="360" w:lineRule="auto"/>
        <w:ind w:firstLine="562"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b/>
          <w:bCs/>
          <w:color w:val="auto"/>
          <w:kern w:val="2"/>
          <w:sz w:val="28"/>
          <w:szCs w:val="28"/>
          <w:lang w:eastAsia="zh-CN"/>
        </w:rPr>
        <w:t>1.微信交付渠道运营服务</w:t>
      </w:r>
    </w:p>
    <w:p w14:paraId="2B264AC5">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1）</w:t>
      </w:r>
      <w:r>
        <w:rPr>
          <w:rFonts w:hint="eastAsia" w:asciiTheme="minorEastAsia" w:hAnsiTheme="minorEastAsia" w:eastAsiaTheme="minorEastAsia" w:cstheme="minorEastAsia"/>
          <w:color w:val="auto"/>
          <w:kern w:val="2"/>
          <w:sz w:val="28"/>
          <w:szCs w:val="28"/>
          <w:lang w:eastAsia="zh-CN"/>
        </w:rPr>
        <w:t>交付渠道运营</w:t>
      </w:r>
    </w:p>
    <w:p w14:paraId="770F2D66">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① </w:t>
      </w:r>
      <w:r>
        <w:rPr>
          <w:rFonts w:hint="eastAsia" w:asciiTheme="minorEastAsia" w:hAnsiTheme="minorEastAsia" w:eastAsiaTheme="minorEastAsia" w:cstheme="minorEastAsia"/>
          <w:color w:val="auto"/>
          <w:kern w:val="2"/>
          <w:sz w:val="28"/>
          <w:szCs w:val="28"/>
          <w:lang w:eastAsia="zh-CN"/>
        </w:rPr>
        <w:t>建立交付渠道，通过“财政电子票夹”微信小程序，向交款人提供个人信息注册修改、开票通知、个性化取票、展示、存储、下载等便捷线上渠道服务；</w:t>
      </w:r>
    </w:p>
    <w:p w14:paraId="1C4D86F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② </w:t>
      </w:r>
      <w:r>
        <w:rPr>
          <w:rFonts w:hint="eastAsia" w:asciiTheme="minorEastAsia" w:hAnsiTheme="minorEastAsia" w:eastAsiaTheme="minorEastAsia" w:cstheme="minorEastAsia"/>
          <w:color w:val="auto"/>
          <w:kern w:val="2"/>
          <w:sz w:val="28"/>
          <w:szCs w:val="28"/>
          <w:lang w:eastAsia="zh-CN"/>
        </w:rPr>
        <w:t>对本单位系统调用交付渠道接口的情况进行运维，保障交付成功率和时效性；</w:t>
      </w:r>
    </w:p>
    <w:p w14:paraId="65403EC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③ </w:t>
      </w:r>
      <w:r>
        <w:rPr>
          <w:rFonts w:hint="eastAsia" w:asciiTheme="minorEastAsia" w:hAnsiTheme="minorEastAsia" w:eastAsiaTheme="minorEastAsia" w:cstheme="minorEastAsia"/>
          <w:color w:val="auto"/>
          <w:kern w:val="2"/>
          <w:sz w:val="28"/>
          <w:szCs w:val="28"/>
          <w:lang w:eastAsia="zh-CN"/>
        </w:rPr>
        <w:t>协助采购人解决交款人在系统操作过程中出现的相关技术问题；</w:t>
      </w:r>
    </w:p>
    <w:p w14:paraId="6CB5FC5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2）</w:t>
      </w:r>
      <w:r>
        <w:rPr>
          <w:rFonts w:hint="eastAsia" w:asciiTheme="minorEastAsia" w:hAnsiTheme="minorEastAsia" w:eastAsiaTheme="minorEastAsia" w:cstheme="minorEastAsia"/>
          <w:color w:val="auto"/>
          <w:kern w:val="2"/>
          <w:sz w:val="28"/>
          <w:szCs w:val="28"/>
          <w:lang w:eastAsia="zh-CN"/>
        </w:rPr>
        <w:t>交付渠道运营</w:t>
      </w:r>
    </w:p>
    <w:p w14:paraId="1C9F56FA">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① </w:t>
      </w:r>
      <w:r>
        <w:rPr>
          <w:rFonts w:hint="eastAsia" w:asciiTheme="minorEastAsia" w:hAnsiTheme="minorEastAsia" w:eastAsiaTheme="minorEastAsia" w:cstheme="minorEastAsia"/>
          <w:color w:val="auto"/>
          <w:kern w:val="2"/>
          <w:sz w:val="28"/>
          <w:szCs w:val="28"/>
          <w:lang w:eastAsia="zh-CN"/>
        </w:rPr>
        <w:t>建立采购人交付渠道，通过定制化的”财政电子票夹“小程序或将“财政电子票夹”相关功能内嵌到单位公众号实现本院电子票据的通知交付，并解决交款人在系统操作过程中出现的相关技术问题；</w:t>
      </w:r>
    </w:p>
    <w:p w14:paraId="27D86A8C">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color w:val="auto"/>
          <w:kern w:val="2"/>
          <w:sz w:val="28"/>
          <w:szCs w:val="28"/>
          <w:lang w:val="en-US" w:eastAsia="zh-CN"/>
        </w:rPr>
        <w:t xml:space="preserve">② </w:t>
      </w:r>
      <w:r>
        <w:rPr>
          <w:rFonts w:hint="eastAsia" w:asciiTheme="minorEastAsia" w:hAnsiTheme="minorEastAsia" w:eastAsiaTheme="minorEastAsia" w:cstheme="minorEastAsia"/>
          <w:color w:val="auto"/>
          <w:kern w:val="2"/>
          <w:sz w:val="28"/>
          <w:szCs w:val="28"/>
          <w:lang w:eastAsia="zh-CN"/>
        </w:rPr>
        <w:t>对本院系统调用交付渠道接口的情况进行运维，保障交付成功率和时效性；</w:t>
      </w:r>
    </w:p>
    <w:p w14:paraId="347C3967">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textAlignment w:val="baseline"/>
        <w:rPr>
          <w:rFonts w:hint="eastAsia" w:asciiTheme="minorEastAsia" w:hAnsiTheme="minorEastAsia" w:eastAsiaTheme="minorEastAsia" w:cstheme="minorEastAsia"/>
          <w:color w:val="auto"/>
          <w:kern w:val="2"/>
          <w:sz w:val="28"/>
          <w:szCs w:val="28"/>
          <w:lang w:eastAsia="zh-CN"/>
        </w:rPr>
      </w:pPr>
      <w:r>
        <w:rPr>
          <w:rFonts w:hint="eastAsia" w:asciiTheme="minorEastAsia" w:hAnsiTheme="minorEastAsia" w:eastAsiaTheme="minorEastAsia" w:cstheme="minorEastAsia"/>
          <w:color w:val="auto"/>
          <w:kern w:val="2"/>
          <w:sz w:val="28"/>
          <w:szCs w:val="28"/>
          <w:lang w:val="en-US" w:eastAsia="zh-CN"/>
        </w:rPr>
        <w:t>③</w:t>
      </w:r>
      <w:r>
        <w:rPr>
          <w:rFonts w:hint="eastAsia" w:asciiTheme="minorEastAsia" w:hAnsiTheme="minorEastAsia" w:eastAsiaTheme="minorEastAsia" w:cstheme="minorEastAsia"/>
          <w:color w:val="auto"/>
          <w:kern w:val="2"/>
          <w:sz w:val="28"/>
          <w:szCs w:val="28"/>
          <w:lang w:eastAsia="zh-CN"/>
        </w:rPr>
        <w:t>交付渠道日常维护，并协助采购人解决交款人在系统操作过程中出现的相关技术问题。</w:t>
      </w:r>
      <w:bookmarkStart w:id="0" w:name="_GoBack"/>
      <w:bookmarkEnd w:id="0"/>
    </w:p>
    <w:p w14:paraId="6BECC785">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color w:val="auto"/>
          <w:kern w:val="2"/>
          <w:lang w:val="en-US" w:eastAsia="zh-CN"/>
        </w:rPr>
      </w:pPr>
    </w:p>
    <w:p w14:paraId="1CB2F545">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lang w:eastAsia="zh-CN"/>
        </w:rPr>
      </w:pPr>
    </w:p>
    <w:p w14:paraId="29CD1635">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lang w:eastAsia="zh-CN"/>
        </w:rPr>
      </w:pPr>
    </w:p>
    <w:p w14:paraId="3A972A06">
      <w:pPr>
        <w:keepNext w:val="0"/>
        <w:keepLines w:val="0"/>
        <w:pageBreakBefore w:val="0"/>
        <w:widowControl/>
        <w:kinsoku w:val="0"/>
        <w:wordWrap/>
        <w:overflowPunct/>
        <w:topLinePunct w:val="0"/>
        <w:autoSpaceDE w:val="0"/>
        <w:autoSpaceDN w:val="0"/>
        <w:bidi w:val="0"/>
        <w:adjustRightInd w:val="0"/>
        <w:snapToGrid w:val="0"/>
        <w:spacing w:line="480" w:lineRule="auto"/>
        <w:textAlignment w:val="baseline"/>
        <w:rPr>
          <w:rFonts w:hint="eastAsia" w:asciiTheme="minorEastAsia" w:hAnsiTheme="minorEastAsia" w:eastAsiaTheme="minorEastAsia" w:cs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仿宋">
    <w:altName w:val="Arial Unicode MS"/>
    <w:panose1 w:val="02010609060101010101"/>
    <w:charset w:val="86"/>
    <w:family w:val="modern"/>
    <w:pitch w:val="default"/>
    <w:sig w:usb0="00000000" w:usb1="00000000" w:usb2="00000016" w:usb3="00000000" w:csb0="00040001" w:csb1="00000000"/>
  </w:font>
  <w:font w:name="仿宋_GB2312">
    <w:altName w:val="Arial Unicode MS"/>
    <w:panose1 w:val="00000000000000000000"/>
    <w:charset w:val="00"/>
    <w:family w:val="roman"/>
    <w:pitch w:val="default"/>
    <w:sig w:usb0="00000000" w:usb1="00000000" w:usb2="00000008" w:usb3="00000000" w:csb0="000001FF" w:csb1="00000000"/>
  </w:font>
  <w:font w:name="Arial Unicode MS">
    <w:panose1 w:val="020B0604020202020204"/>
    <w:charset w:val="86"/>
    <w:family w:val="auto"/>
    <w:pitch w:val="default"/>
    <w:sig w:usb0="FFFFFFFF" w:usb1="E9FFFFFF" w:usb2="0000003F" w:usb3="00000000" w:csb0="603F01FF" w:csb1="FFFF0000"/>
  </w:font>
  <w:font w:name="KSOF362486E3">
    <w:panose1 w:val="020B0604020202020204"/>
    <w:charset w:val="86"/>
    <w:family w:val="auto"/>
    <w:pitch w:val="default"/>
    <w:sig w:usb0="00000001" w:usb1="00000000" w:usb2="00000000" w:usb3="00000000" w:csb0="00040001" w:csb1="00000000"/>
  </w:font>
  <w:font w:name="KSOF7192A4C4">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3DE95E7"/>
    <w:rsid w:val="00000E1E"/>
    <w:rsid w:val="001E31B8"/>
    <w:rsid w:val="0028068C"/>
    <w:rsid w:val="002877BA"/>
    <w:rsid w:val="002D7F4D"/>
    <w:rsid w:val="0035787C"/>
    <w:rsid w:val="003809B3"/>
    <w:rsid w:val="00433C5F"/>
    <w:rsid w:val="00452E3A"/>
    <w:rsid w:val="00574476"/>
    <w:rsid w:val="006D3576"/>
    <w:rsid w:val="00833034"/>
    <w:rsid w:val="00842CEC"/>
    <w:rsid w:val="008B0180"/>
    <w:rsid w:val="00912838"/>
    <w:rsid w:val="0091695A"/>
    <w:rsid w:val="00931C2B"/>
    <w:rsid w:val="009448F9"/>
    <w:rsid w:val="009A6698"/>
    <w:rsid w:val="00A2248A"/>
    <w:rsid w:val="00A61694"/>
    <w:rsid w:val="00A83181"/>
    <w:rsid w:val="00B1263C"/>
    <w:rsid w:val="00B64514"/>
    <w:rsid w:val="00C57DAF"/>
    <w:rsid w:val="00D67331"/>
    <w:rsid w:val="00D72442"/>
    <w:rsid w:val="00D87B2F"/>
    <w:rsid w:val="00DE2FBE"/>
    <w:rsid w:val="00E45DAF"/>
    <w:rsid w:val="00E64937"/>
    <w:rsid w:val="00EA2345"/>
    <w:rsid w:val="00F17CD8"/>
    <w:rsid w:val="00F937CF"/>
    <w:rsid w:val="024A3CE3"/>
    <w:rsid w:val="02D03074"/>
    <w:rsid w:val="1904042A"/>
    <w:rsid w:val="22AC524A"/>
    <w:rsid w:val="70E069EE"/>
    <w:rsid w:val="E3DE95E7"/>
    <w:rsid w:val="FFF30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2">
    <w:name w:val="heading 2"/>
    <w:basedOn w:val="1"/>
    <w:next w:val="1"/>
    <w:qFormat/>
    <w:uiPriority w:val="9"/>
    <w:pPr>
      <w:keepNext/>
      <w:keepLines/>
      <w:spacing w:before="0" w:beforeLines="0" w:after="0" w:afterLines="0" w:line="360" w:lineRule="auto"/>
      <w:outlineLvl w:val="1"/>
    </w:pPr>
    <w:rPr>
      <w:rFonts w:ascii="Times New Roman" w:hAnsi="Times New Roman" w:eastAsia="宋体"/>
      <w:b/>
      <w:bCs/>
      <w:sz w:val="30"/>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pPr>
    <w:rPr>
      <w:sz w:val="18"/>
      <w:szCs w:val="18"/>
    </w:rPr>
  </w:style>
  <w:style w:type="paragraph" w:styleId="4">
    <w:name w:val="header"/>
    <w:basedOn w:val="1"/>
    <w:link w:val="8"/>
    <w:uiPriority w:val="0"/>
    <w:pPr>
      <w:pBdr>
        <w:bottom w:val="single" w:color="auto" w:sz="6" w:space="1"/>
      </w:pBdr>
      <w:tabs>
        <w:tab w:val="center" w:pos="4153"/>
        <w:tab w:val="right" w:pos="8306"/>
      </w:tabs>
      <w:jc w:val="center"/>
    </w:pPr>
    <w:rPr>
      <w:sz w:val="18"/>
      <w:szCs w:val="18"/>
    </w:rPr>
  </w:style>
  <w:style w:type="paragraph" w:styleId="5">
    <w:name w:val="toc 2"/>
    <w:basedOn w:val="1"/>
    <w:next w:val="1"/>
    <w:unhideWhenUsed/>
    <w:qFormat/>
    <w:uiPriority w:val="39"/>
    <w:pPr>
      <w:widowControl w:val="0"/>
      <w:kinsoku/>
      <w:autoSpaceDE/>
      <w:autoSpaceDN/>
      <w:adjustRightInd/>
      <w:snapToGrid/>
      <w:ind w:left="420" w:leftChars="200"/>
      <w:jc w:val="both"/>
      <w:textAlignment w:val="auto"/>
    </w:pPr>
    <w:rPr>
      <w:rFonts w:asciiTheme="minorHAnsi" w:hAnsiTheme="minorHAnsi" w:eastAsiaTheme="minorEastAsia" w:cstheme="minorBidi"/>
      <w:snapToGrid/>
      <w:color w:val="auto"/>
      <w:kern w:val="2"/>
      <w:szCs w:val="22"/>
      <w:lang w:eastAsia="zh-CN"/>
    </w:rPr>
  </w:style>
  <w:style w:type="character" w:customStyle="1" w:styleId="8">
    <w:name w:val="页眉 字符"/>
    <w:basedOn w:val="7"/>
    <w:link w:val="4"/>
    <w:qFormat/>
    <w:uiPriority w:val="0"/>
    <w:rPr>
      <w:rFonts w:ascii="Arial" w:hAnsi="Arial" w:eastAsia="Arial" w:cs="Arial"/>
      <w:snapToGrid w:val="0"/>
      <w:color w:val="000000"/>
      <w:sz w:val="18"/>
      <w:szCs w:val="18"/>
      <w:lang w:eastAsia="en-US"/>
    </w:rPr>
  </w:style>
  <w:style w:type="character" w:customStyle="1" w:styleId="9">
    <w:name w:val="页脚 字符"/>
    <w:basedOn w:val="7"/>
    <w:link w:val="3"/>
    <w:uiPriority w:val="0"/>
    <w:rPr>
      <w:rFonts w:ascii="Arial" w:hAnsi="Arial" w:eastAsia="Arial" w:cs="Arial"/>
      <w:snapToGrid w:val="0"/>
      <w:color w:val="000000"/>
      <w:sz w:val="18"/>
      <w:szCs w:val="18"/>
      <w:lang w:eastAsia="en-US"/>
    </w:rPr>
  </w:style>
  <w:style w:type="paragraph" w:customStyle="1" w:styleId="10">
    <w:name w:val="正文1"/>
    <w:uiPriority w:val="0"/>
    <w:pPr>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3008</Words>
  <Characters>3025</Characters>
  <Lines>22</Lines>
  <Paragraphs>6</Paragraphs>
  <TotalTime>24</TotalTime>
  <ScaleCrop>false</ScaleCrop>
  <LinksUpToDate>false</LinksUpToDate>
  <CharactersWithSpaces>3028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2025-08-22T23:30:00Z</dcterms:created>
  <dc:creator>田茂</dc:creator>
  <cp:lastModifiedBy>     幽蓝色小调</cp:lastModifiedBy>
  <dcterms:modified xsi:type="dcterms:W3CDTF">2026-05-20T09:57:03Z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369FF0F57B3C900E8D1CA868ADE75400_41</vt:lpwstr>
  </property>
  <property fmtid="{D5CDD505-2E9C-101B-9397-08002B2CF9AE}" pid="4" name="KSOTemplateDocerSaveRecord">
    <vt:lpwstr>eyJoZGlkIjoiNDhmMDRhZjAwNjRlMzlkNGQ4ZWY1ZDMyZDU3MWI4OWMiLCJ1c2VySWQiOiIzNTMxOTExNjgifQ==</vt:lpwstr>
  </property>
</Properties>
</file>