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269B">
      <w:pPr>
        <w:pStyle w:val="2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 w:line="240" w:lineRule="atLeast"/>
        <w:ind w:left="0" w:right="0" w:firstLine="0"/>
        <w:jc w:val="center"/>
        <w:rPr>
          <w:rFonts w:hint="default"/>
          <w:lang w:val="en-US" w:eastAsia="zh-CN"/>
        </w:rPr>
      </w:pPr>
      <w:r>
        <w:rPr>
          <w:rFonts w:hint="eastAsia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使用需求</w:t>
      </w:r>
      <w:bookmarkStart w:id="0" w:name="_GoBack"/>
      <w:bookmarkEnd w:id="0"/>
    </w:p>
    <w:p w14:paraId="3D636EB0">
      <w:pPr>
        <w:pStyle w:val="3"/>
        <w:keepNext w:val="0"/>
        <w:keepLines w:val="0"/>
        <w:widowControl/>
        <w:numPr>
          <w:numId w:val="0"/>
        </w:numPr>
        <w:suppressLineNumbers w:val="0"/>
        <w:shd w:val="clear" w:color="auto" w:fill="FFFFFF"/>
        <w:spacing w:before="137" w:beforeAutospacing="0" w:after="137" w:afterAutospacing="0"/>
        <w:ind w:leftChars="100" w:right="0" w:righ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一、满足检查运动神经元病、肌肉疾病，如多发性肌炎，神经根、神经丛病变，周围神经病变，遗传性周围神经病变，营养代谢性周围神经病变，神经肌肉接头点病变，如重症肌无力等，肌膜兴奋性疾病，如周期性瘫痪、先天性肌强直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。</w:t>
      </w:r>
    </w:p>
    <w:p w14:paraId="7B446C50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二、满足一下项目检查：</w:t>
      </w:r>
    </w:p>
    <w:p w14:paraId="17A7B86E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1.≥6通道放大器；</w:t>
      </w:r>
    </w:p>
    <w:p w14:paraId="7EA9DFCC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2.运动和感觉神经传导速度；</w:t>
      </w:r>
    </w:p>
    <w:p w14:paraId="7D1734F6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3.针极肌电图</w:t>
      </w:r>
    </w:p>
    <w:p w14:paraId="0CA28B7A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4、视觉诱发电位</w:t>
      </w:r>
    </w:p>
    <w:p w14:paraId="56CA7BF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5、听觉诱发电位</w:t>
      </w:r>
    </w:p>
    <w:p w14:paraId="4FBC286B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6、体感诱发电位</w:t>
      </w:r>
    </w:p>
    <w:p w14:paraId="678A6920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7、F波、H反射</w:t>
      </w:r>
    </w:p>
    <w:p w14:paraId="038769FF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8、重复电刺激</w:t>
      </w:r>
    </w:p>
    <w:p w14:paraId="47DCEFC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9、事件相关电位(P300)</w:t>
      </w:r>
    </w:p>
    <w:p w14:paraId="05C3D0C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10、SSR（皮肤交感反应）&amp;RR（心率变异）</w:t>
      </w:r>
    </w:p>
    <w:p w14:paraId="0CCBEA42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11、震颤分析</w:t>
      </w:r>
    </w:p>
    <w:p w14:paraId="2638315D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12、双频瞬目反射</w:t>
      </w:r>
    </w:p>
    <w:p w14:paraId="28F7DA58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20" w:lineRule="exact"/>
        <w:ind w:leftChars="100" w:right="0" w:rightChars="0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要求：抗干扰性能强，图形清晰。</w:t>
      </w:r>
    </w:p>
    <w:p w14:paraId="76E8ED4F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81F0E"/>
    <w:rsid w:val="59722042"/>
    <w:rsid w:val="6AE50CE0"/>
    <w:rsid w:val="77A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235</Characters>
  <Lines>0</Lines>
  <Paragraphs>0</Paragraphs>
  <TotalTime>121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2026-04-03T08:59:00Z</dcterms:created>
  <dc:creator>依然忍者</dc:creator>
  <cp:lastModifiedBy>依然忍者</cp:lastModifiedBy>
  <dcterms:modified xsi:type="dcterms:W3CDTF">2026-04-08T03:44:13Z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F85209A9FB104C0E9A96E0197462ED40_11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