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3FDD2">
      <w:pPr>
        <w:pStyle w:val="3"/>
        <w:bidi w:val="0"/>
        <w:jc w:val="both"/>
        <w:rPr>
          <w:rFonts w:hint="default"/>
          <w:lang w:val="en-US" w:eastAsia="zh-CN"/>
        </w:rPr>
      </w:pPr>
      <w:r>
        <w:rPr>
          <w:rFonts w:hint="eastAsia" w:ascii="方正小标宋_GBK" w:hAnsi="方正小标宋_GBK" w:eastAsia="方正小标宋_GBK" w:cs="方正小标宋_GBK"/>
          <w:sz w:val="32"/>
          <w:szCs w:val="32"/>
          <w:lang w:val="en-US" w:eastAsia="zh-CN"/>
        </w:rPr>
        <w:t>附件：宿州市立医院虚拟化平台迁移计划</w:t>
      </w:r>
    </w:p>
    <w:p w14:paraId="58C849FF">
      <w:pPr>
        <w:rPr>
          <w:rFonts w:hint="eastAsia" w:eastAsiaTheme="minorEastAsia"/>
          <w:lang w:val="en-US" w:eastAsia="zh-CN"/>
        </w:rPr>
      </w:pPr>
    </w:p>
    <w:p w14:paraId="0A111D2C">
      <w:pPr>
        <w:pStyle w:val="4"/>
        <w:bidi w:val="0"/>
        <w:rPr>
          <w:rFonts w:hint="eastAsia"/>
          <w:lang w:val="en-US" w:eastAsia="zh-CN"/>
        </w:rPr>
      </w:pPr>
      <w:r>
        <w:rPr>
          <w:rFonts w:hint="eastAsia"/>
          <w:lang w:val="en-US" w:eastAsia="zh-CN"/>
        </w:rPr>
        <w:t>为保障我院信息化基础设施安全、稳定、可靠运行。现准备启动本次VMware虚拟化平台替换项目，替换为适配现有</w:t>
      </w:r>
      <w:bookmarkStart w:id="0" w:name="_GoBack"/>
      <w:bookmarkEnd w:id="0"/>
      <w:r>
        <w:rPr>
          <w:rFonts w:hint="eastAsia"/>
          <w:lang w:val="en-US" w:eastAsia="zh-CN"/>
        </w:rPr>
        <w:t>业务架构、具备可扩展性的国产虚拟化平台。</w:t>
      </w:r>
    </w:p>
    <w:p w14:paraId="38189F5B">
      <w:pPr>
        <w:numPr>
          <w:ilvl w:val="0"/>
          <w:numId w:val="1"/>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项目目标及范围</w:t>
      </w:r>
    </w:p>
    <w:p w14:paraId="04A3E963">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项目整体目标：</w:t>
      </w:r>
    </w:p>
    <w:p w14:paraId="606B2015">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 完成我院现有VMware环境与目标平台的平滑替换，确保我院各类医疗业务系统、办公系统无重大中断、核心医疗数据无丢失，保障诊疗、行政办公等工作正常开展。</w:t>
      </w:r>
    </w:p>
    <w:p w14:paraId="0E2D87A6">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 搭建符合我院医疗业务发展及行业合规要求的虚拟化平台，提升资源利用率、运维便捷性及系统稳定性，满足医疗业务扩容、数据安全管控与监管合规需求。</w:t>
      </w:r>
    </w:p>
    <w:p w14:paraId="7AB7A4F9">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 推动实施方完成我院运维团队技术培训与全套文档交付，确保我院运维团队具备目标平台的日常运维、故障处理能力，实现自主运维，保障平台长效稳定运行。</w:t>
      </w:r>
    </w:p>
    <w:p w14:paraId="5EADA071">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严格控制项目成本与实施周期，全程规避技术、医疗业务及合规风险，顺利完成项目验收，保障我院投入产出比，助力医疗信息化升级。</w:t>
      </w:r>
    </w:p>
    <w:p w14:paraId="1C931FFF">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涉及范围：</w:t>
      </w:r>
    </w:p>
    <w:p w14:paraId="315DE5A6">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1、硬件范围：我院现有虚拟化平台关联的服务器、存储、网络设备的适配与调试，目标平台硬件部署与配置，重点保障医疗数据存储设备的安全性与兼容性，由我院组织验收硬件适配效果。</w:t>
      </w:r>
    </w:p>
    <w:p w14:paraId="1D46BF7E">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数据范围：我院现有VMware虚拟化平台上部署的全部虚拟机、系统镜像文件、平台配置数据，以及各类核心业务数据（含医疗业务数据、行政办公数据），均纳入本次迁移与同步范围。严格把控医疗数据的完整性、准确性与安全性，杜绝数据丢失、泄露、篡改等问题发生。同时，新增双数据中心部署，全面满足电子病历数据6级应用要求，以及医疗数据互联互通5级备份标准，保障数据存储安全、访问高效、灾备可控，支撑医院各项业务平稳有序开展。</w:t>
      </w:r>
    </w:p>
    <w:p w14:paraId="3B71BB6F">
      <w:pPr>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3、业务范围：我院各类医疗业务系统（如HIS、LIS、PACS等）、办公系统在目标平台的部署、测试与上线，我院医务科、信息科及各临床科室全程参与测试与验收，确保医疗业务无缝衔接。</w:t>
      </w:r>
    </w:p>
    <w:p w14:paraId="036A0291">
      <w:pPr>
        <w:numPr>
          <w:ilvl w:val="0"/>
          <w:numId w:val="1"/>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方案要求</w:t>
      </w:r>
    </w:p>
    <w:p w14:paraId="03C987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方正仿宋_GBK" w:hAnsi="方正仿宋_GBK" w:eastAsia="方正仿宋_GBK" w:cs="方正仿宋_GBK"/>
          <w:kern w:val="2"/>
          <w:sz w:val="28"/>
          <w:szCs w:val="28"/>
          <w:lang w:val="en-US" w:eastAsia="zh-CN" w:bidi="ar-SA"/>
        </w:rPr>
      </w:pPr>
      <w:r>
        <w:rPr>
          <w:rFonts w:hint="eastAsia" w:ascii="微软雅黑" w:hAnsi="微软雅黑" w:eastAsia="微软雅黑" w:cs="微软雅黑"/>
          <w:i w:val="0"/>
          <w:caps w:val="0"/>
          <w:color w:val="333333"/>
          <w:spacing w:val="0"/>
          <w:sz w:val="24"/>
          <w:szCs w:val="24"/>
          <w:shd w:val="clear" w:fill="FFFFFF"/>
          <w:lang w:val="en-US" w:eastAsia="zh-CN"/>
        </w:rPr>
        <w:t xml:space="preserve">   </w:t>
      </w:r>
      <w:r>
        <w:rPr>
          <w:rFonts w:hint="eastAsia" w:ascii="方正仿宋_GBK" w:hAnsi="方正仿宋_GBK" w:eastAsia="方正仿宋_GBK" w:cs="方正仿宋_GBK"/>
          <w:kern w:val="2"/>
          <w:sz w:val="28"/>
          <w:szCs w:val="28"/>
          <w:lang w:val="en-US" w:eastAsia="zh-CN" w:bidi="ar-SA"/>
        </w:rPr>
        <w:t xml:space="preserve"> 1、所供系统及设备需提供五年原厂质保及升级服务；</w:t>
      </w:r>
    </w:p>
    <w:p w14:paraId="153BE8D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2、所供系统的密码技术应使用国家密码管理机构认可的密码产品或算法，产品需要有通过密评案例,符合网络安全等级保护 2.0相关要求的设计；</w:t>
      </w:r>
    </w:p>
    <w:p w14:paraId="206F166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3、方案授权方式包含数量授权及场地授权，不同授权方案</w:t>
      </w:r>
    </w:p>
    <w:p w14:paraId="763FF9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7" w:lineRule="atLeast"/>
        <w:ind w:left="0" w:right="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技术要求:新平台需实现虚拟化软件及管理平台的全国产化,：必须提供安全、可靠的迁移工具与实施方案，确保现有业务平滑过渡，单台虚拟机计划内停机窗口需明确可控。业务兼容：新平台需兼容现有主流操作系统及应用。</w:t>
      </w:r>
    </w:p>
    <w:p w14:paraId="12BA45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7" w:lineRule="atLeast"/>
        <w:ind w:left="0" w:right="0"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 xml:space="preserve"> 5、方案应提供不少于3家三级甲等医院实施成功案例。</w:t>
      </w:r>
    </w:p>
    <w:p w14:paraId="0BCEF1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方正仿宋_GBK" w:hAnsi="方正仿宋_GBK" w:eastAsia="方正仿宋_GBK" w:cs="方正仿宋_GBK"/>
          <w:kern w:val="2"/>
          <w:sz w:val="28"/>
          <w:szCs w:val="28"/>
          <w:lang w:val="en-US" w:eastAsia="zh-CN" w:bidi="ar-SA"/>
        </w:rPr>
      </w:pPr>
      <w:r>
        <w:rPr>
          <w:rFonts w:hint="eastAsia" w:ascii="微软雅黑" w:hAnsi="微软雅黑" w:eastAsia="微软雅黑" w:cs="微软雅黑"/>
          <w:i w:val="0"/>
          <w:caps w:val="0"/>
          <w:color w:val="333333"/>
          <w:spacing w:val="0"/>
          <w:sz w:val="24"/>
          <w:szCs w:val="24"/>
          <w:shd w:val="clear" w:fill="FFFFFF"/>
          <w:lang w:val="en-US" w:eastAsia="zh-CN"/>
        </w:rPr>
        <w:t xml:space="preserve">   </w:t>
      </w:r>
      <w:r>
        <w:rPr>
          <w:rFonts w:hint="eastAsia" w:ascii="方正仿宋_GBK" w:hAnsi="方正仿宋_GBK" w:eastAsia="方正仿宋_GBK" w:cs="方正仿宋_GBK"/>
          <w:kern w:val="2"/>
          <w:sz w:val="28"/>
          <w:szCs w:val="28"/>
          <w:lang w:val="en-US" w:eastAsia="zh-CN" w:bidi="ar-SA"/>
        </w:rPr>
        <w:t xml:space="preserve"> 6、项目建设方案包括但不限于企业名称、公司地点、联系人、联系电话、项目名称、基本参数配置、单价、金额、服务方案、营业执照复印件等（各项材料需加盖单位公章），报价有效期不少于3个月。</w:t>
      </w:r>
    </w:p>
    <w:p w14:paraId="0C4AF0C8">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160BB"/>
    <w:multiLevelType w:val="singleLevel"/>
    <w:tmpl w:val="C02160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70D8A"/>
    <w:rsid w:val="0E9B1C6A"/>
    <w:rsid w:val="11836E0E"/>
    <w:rsid w:val="17837036"/>
    <w:rsid w:val="25F553BF"/>
    <w:rsid w:val="2DAC7713"/>
    <w:rsid w:val="4DA95770"/>
    <w:rsid w:val="57C16A41"/>
    <w:rsid w:val="5B037E12"/>
    <w:rsid w:val="5E1D646D"/>
    <w:rsid w:val="65D54842"/>
    <w:rsid w:val="66080419"/>
    <w:rsid w:val="66E246BD"/>
    <w:rsid w:val="66EE46AC"/>
    <w:rsid w:val="68AB396D"/>
    <w:rsid w:val="773F1AA8"/>
    <w:rsid w:val="77F160D3"/>
    <w:rsid w:val="7C770D8A"/>
    <w:rsid w:val="7D08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1079</Words>
  <Characters>1103</Characters>
  <Lines>0</Lines>
  <Paragraphs>0</Paragraphs>
  <TotalTime>12</TotalTime>
  <ScaleCrop>false</ScaleCrop>
  <LinksUpToDate>false</LinksUpToDate>
  <CharactersWithSpaces>1119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2026-02-03T09:16:00Z</dcterms:created>
  <dc:creator>小怪兽</dc:creator>
  <cp:lastModifiedBy>邵龙</cp:lastModifiedBy>
  <dcterms:modified xsi:type="dcterms:W3CDTF">2026-02-27T02:59:37Z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E2901E0B3C2A484CA17F69C47002931E_13</vt:lpwstr>
  </property>
  <property fmtid="{D5CDD505-2E9C-101B-9397-08002B2CF9AE}" pid="4" name="KSOTemplateDocerSaveRecord">
    <vt:lpwstr>eyJoZGlkIjoiNzBmMjQ4MTJjN2JmYzk4OGNkODJjODQwNTA3Nzg2NzIiLCJ1c2VySWQiOiI0MjYwNTA1NTUifQ==</vt:lpwstr>
  </property>
</Properties>
</file>