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367F9489">
      <w:pPr>
        <w:jc w:val="center"/>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xx公司xx品牌xx产品关于宿州市立医院护理用品公开询比的响应文件</w:t>
      </w:r>
    </w:p>
    <w:p w14:paraId="7A44EC31">
      <w:pPr>
        <w:jc w:val="both"/>
        <w:rPr>
          <w:rFonts w:hint="eastAsia" w:ascii="宋体" w:hAnsi="宋体" w:cs="宋体"/>
          <w:i w:val="0"/>
          <w:iCs w:val="0"/>
          <w:caps w:val="0"/>
          <w:color w:val="000000"/>
          <w:spacing w:val="0"/>
          <w:sz w:val="32"/>
          <w:szCs w:val="32"/>
          <w:shd w:val="clear" w:color="auto" w:fill="FFFFFF"/>
          <w:lang w:val="en-US" w:eastAsia="zh-CN"/>
        </w:rPr>
      </w:pPr>
      <w:r>
        <w:rPr>
          <w:rFonts w:hint="eastAsia" w:ascii="宋体" w:hAnsi="宋体" w:cs="宋体"/>
          <w:i w:val="0"/>
          <w:iCs w:val="0"/>
          <w:caps w:val="0"/>
          <w:color w:val="000000"/>
          <w:spacing w:val="0"/>
          <w:sz w:val="32"/>
          <w:szCs w:val="32"/>
          <w:shd w:val="clear" w:color="auto" w:fill="FFFFFF"/>
          <w:lang w:val="en-US" w:eastAsia="zh-CN"/>
        </w:rPr>
        <w:t xml:space="preserve"> </w:t>
      </w:r>
    </w:p>
    <w:p w14:paraId="30C17FD8">
      <w:pPr>
        <w:numPr>
          <w:ilvl w:val="0"/>
          <w:numId w:val="1"/>
        </w:numPr>
        <w:jc w:val="both"/>
        <w:rPr>
          <w:rFonts w:hint="eastAsia"/>
          <w:sz w:val="28"/>
          <w:szCs w:val="36"/>
          <w:lang w:val="en-US" w:eastAsia="zh-CN"/>
        </w:rPr>
      </w:pPr>
      <w:r>
        <w:rPr>
          <w:rFonts w:hint="eastAsia"/>
          <w:sz w:val="28"/>
          <w:szCs w:val="36"/>
          <w:lang w:val="en-US" w:eastAsia="zh-CN"/>
        </w:rPr>
        <w:t>响应询比产品的价格清单</w:t>
      </w:r>
    </w:p>
    <w:tbl>
      <w:tblPr>
        <w:tblStyle w:val="4"/>
        <w:tblW w:w="852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888"/>
        <w:gridCol w:w="2211"/>
        <w:gridCol w:w="2211"/>
        <w:gridCol w:w="2211"/>
      </w:tblGrid>
      <w:tr w14:paraId="54464FF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36" w:hRule="atLeast"/>
          <w:jc w:val="center"/>
        </w:trPr>
        <w:tc>
          <w:tcPr>
            <w:tcW w:w="1888" w:type="dxa"/>
            <w:vAlign w:val="center"/>
          </w:tcPr>
          <w:p w14:paraId="34EA5F0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序号</w:t>
            </w:r>
          </w:p>
        </w:tc>
        <w:tc>
          <w:tcPr>
            <w:tcW w:w="2211" w:type="dxa"/>
            <w:vAlign w:val="center"/>
          </w:tcPr>
          <w:p w14:paraId="07382B31">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用品名称</w:t>
            </w:r>
          </w:p>
        </w:tc>
        <w:tc>
          <w:tcPr>
            <w:tcW w:w="2211" w:type="dxa"/>
            <w:vAlign w:val="center"/>
          </w:tcPr>
          <w:p w14:paraId="291EE67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价格</w:t>
            </w:r>
          </w:p>
        </w:tc>
        <w:tc>
          <w:tcPr>
            <w:tcW w:w="2211" w:type="dxa"/>
            <w:vAlign w:val="center"/>
          </w:tcPr>
          <w:p w14:paraId="1B8920D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eastAsia"/>
                <w:lang w:val="en-US" w:eastAsia="zh-CN"/>
              </w:rPr>
            </w:pPr>
            <w:r>
              <w:rPr>
                <w:rFonts w:hint="eastAsia"/>
                <w:lang w:val="en-US" w:eastAsia="zh-CN"/>
              </w:rPr>
              <w:t>品牌及生产厂家</w:t>
            </w:r>
          </w:p>
        </w:tc>
      </w:tr>
      <w:tr w14:paraId="58F1BEF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96" w:hRule="atLeast"/>
          <w:jc w:val="center"/>
        </w:trPr>
        <w:tc>
          <w:tcPr>
            <w:tcW w:w="1888" w:type="dxa"/>
            <w:vAlign w:val="center"/>
          </w:tcPr>
          <w:p w14:paraId="1EB61D2B">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1</w:t>
            </w:r>
          </w:p>
        </w:tc>
        <w:tc>
          <w:tcPr>
            <w:tcW w:w="2211" w:type="dxa"/>
            <w:vAlign w:val="center"/>
          </w:tcPr>
          <w:p w14:paraId="23A3C4B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70CCB940">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2064941E">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1618E5B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5" w:hRule="atLeast"/>
          <w:jc w:val="center"/>
        </w:trPr>
        <w:tc>
          <w:tcPr>
            <w:tcW w:w="1888" w:type="dxa"/>
            <w:vAlign w:val="center"/>
          </w:tcPr>
          <w:p w14:paraId="5D9DD065">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2</w:t>
            </w:r>
          </w:p>
        </w:tc>
        <w:tc>
          <w:tcPr>
            <w:tcW w:w="2211" w:type="dxa"/>
            <w:vAlign w:val="center"/>
          </w:tcPr>
          <w:p w14:paraId="341AC343">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7F16DEA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c>
          <w:tcPr>
            <w:tcW w:w="2211" w:type="dxa"/>
            <w:vAlign w:val="center"/>
          </w:tcPr>
          <w:p w14:paraId="2BE1E28A">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p>
        </w:tc>
      </w:tr>
      <w:tr w14:paraId="73CE1F8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21" w:hRule="atLeast"/>
          <w:jc w:val="center"/>
        </w:trPr>
        <w:tc>
          <w:tcPr>
            <w:tcW w:w="1888" w:type="dxa"/>
            <w:vAlign w:val="center"/>
          </w:tcPr>
          <w:p w14:paraId="77293E44">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lang w:val="en-US" w:eastAsia="zh-CN"/>
              </w:rPr>
            </w:pPr>
            <w:r>
              <w:rPr>
                <w:rFonts w:hint="eastAsia"/>
                <w:lang w:val="en-US" w:eastAsia="zh-CN"/>
              </w:rPr>
              <w:t>...</w:t>
            </w:r>
          </w:p>
        </w:tc>
        <w:tc>
          <w:tcPr>
            <w:tcW w:w="2211" w:type="dxa"/>
            <w:vAlign w:val="center"/>
          </w:tcPr>
          <w:p w14:paraId="20BCD4D8">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r>
              <w:rPr>
                <w:rFonts w:hint="eastAsia"/>
                <w:sz w:val="24"/>
                <w:szCs w:val="32"/>
                <w:lang w:val="en-US" w:eastAsia="zh-CN"/>
              </w:rPr>
              <w:t>...</w:t>
            </w:r>
          </w:p>
        </w:tc>
        <w:tc>
          <w:tcPr>
            <w:tcW w:w="2211" w:type="dxa"/>
            <w:vAlign w:val="center"/>
          </w:tcPr>
          <w:p w14:paraId="2025178C">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r>
              <w:rPr>
                <w:rFonts w:hint="eastAsia"/>
                <w:sz w:val="24"/>
                <w:szCs w:val="32"/>
                <w:lang w:val="en-US" w:eastAsia="zh-CN"/>
              </w:rPr>
              <w:t>...</w:t>
            </w:r>
          </w:p>
        </w:tc>
        <w:tc>
          <w:tcPr>
            <w:tcW w:w="2211" w:type="dxa"/>
            <w:vAlign w:val="center"/>
          </w:tcPr>
          <w:p w14:paraId="3A98A2F6">
            <w:pPr>
              <w:keepNext w:val="0"/>
              <w:keepLines w:val="0"/>
              <w:pageBreakBefore w:val="0"/>
              <w:widowControl w:val="0"/>
              <w:kinsoku/>
              <w:wordWrap/>
              <w:overflowPunct/>
              <w:topLinePunct w:val="0"/>
              <w:autoSpaceDE/>
              <w:autoSpaceDN/>
              <w:bidi w:val="0"/>
              <w:adjustRightInd/>
              <w:snapToGrid/>
              <w:ind w:firstLine="0" w:firstLineChars="0"/>
              <w:jc w:val="center"/>
              <w:textAlignment w:val="auto"/>
              <w:rPr>
                <w:rFonts w:hint="default"/>
                <w:sz w:val="24"/>
                <w:szCs w:val="32"/>
                <w:lang w:val="en-US" w:eastAsia="zh-CN"/>
              </w:rPr>
            </w:pPr>
            <w:r>
              <w:rPr>
                <w:rFonts w:hint="eastAsia"/>
                <w:sz w:val="24"/>
                <w:szCs w:val="32"/>
                <w:lang w:val="en-US" w:eastAsia="zh-CN"/>
              </w:rPr>
              <w:t>...</w:t>
            </w:r>
          </w:p>
        </w:tc>
      </w:tr>
    </w:tbl>
    <w:p w14:paraId="11D817F7">
      <w:pPr>
        <w:numPr>
          <w:ilvl w:val="0"/>
          <w:numId w:val="0"/>
        </w:numPr>
        <w:jc w:val="both"/>
        <w:rPr>
          <w:rFonts w:hint="eastAsia"/>
          <w:sz w:val="28"/>
          <w:szCs w:val="36"/>
          <w:lang w:val="en-US" w:eastAsia="zh-CN"/>
        </w:rPr>
      </w:pPr>
    </w:p>
    <w:p w14:paraId="417F5039">
      <w:pPr>
        <w:numPr>
          <w:ilvl w:val="0"/>
          <w:numId w:val="0"/>
        </w:numPr>
        <w:jc w:val="both"/>
        <w:rPr>
          <w:rFonts w:hint="default"/>
          <w:sz w:val="28"/>
          <w:szCs w:val="36"/>
          <w:lang w:val="en-US" w:eastAsia="zh-CN"/>
        </w:rPr>
      </w:pPr>
      <w:r>
        <w:rPr>
          <w:rFonts w:hint="eastAsia"/>
          <w:sz w:val="28"/>
          <w:szCs w:val="36"/>
          <w:lang w:val="en-US" w:eastAsia="zh-CN"/>
        </w:rPr>
        <w:t>二、特定资格要求：</w:t>
      </w:r>
    </w:p>
    <w:p w14:paraId="2FB2E593">
      <w:pPr>
        <w:numPr>
          <w:ilvl w:val="0"/>
          <w:numId w:val="0"/>
        </w:numPr>
        <w:ind w:firstLine="560" w:firstLineChars="200"/>
        <w:jc w:val="left"/>
        <w:rPr>
          <w:rFonts w:hint="eastAsia"/>
          <w:sz w:val="28"/>
          <w:szCs w:val="36"/>
          <w:lang w:val="en-US" w:eastAsia="zh-CN"/>
        </w:rPr>
      </w:pPr>
      <w:r>
        <w:rPr>
          <w:rFonts w:hint="eastAsia"/>
          <w:sz w:val="28"/>
          <w:szCs w:val="36"/>
          <w:lang w:val="en-US" w:eastAsia="zh-CN"/>
        </w:rPr>
        <w:t>1、响应的生产厂商或供应商（含不具有独立法人资格的分公司、不含具备独立法人资格的子公司）存在以下不良信用记录情形之一，不得参与本项目询比：</w:t>
      </w:r>
    </w:p>
    <w:p w14:paraId="37E4FB55">
      <w:pPr>
        <w:numPr>
          <w:ilvl w:val="0"/>
          <w:numId w:val="0"/>
        </w:numPr>
        <w:ind w:left="420" w:leftChars="0"/>
        <w:jc w:val="both"/>
        <w:rPr>
          <w:rFonts w:hint="default"/>
          <w:sz w:val="28"/>
          <w:szCs w:val="36"/>
          <w:lang w:val="en-US" w:eastAsia="zh-CN"/>
        </w:rPr>
      </w:pPr>
      <w:r>
        <w:rPr>
          <w:rFonts w:hint="eastAsia"/>
          <w:sz w:val="28"/>
          <w:szCs w:val="36"/>
          <w:lang w:val="en-US" w:eastAsia="zh-CN"/>
        </w:rPr>
        <w:t>（1）响应的生产厂商或供应商被人民法院列入失信被执行人的；</w:t>
      </w:r>
    </w:p>
    <w:p w14:paraId="14006525">
      <w:pPr>
        <w:numPr>
          <w:ilvl w:val="0"/>
          <w:numId w:val="0"/>
        </w:numPr>
        <w:ind w:left="420" w:leftChars="0"/>
        <w:jc w:val="both"/>
        <w:rPr>
          <w:rFonts w:hint="default"/>
          <w:sz w:val="28"/>
          <w:szCs w:val="36"/>
          <w:lang w:val="en-US" w:eastAsia="zh-CN"/>
        </w:rPr>
      </w:pPr>
      <w:r>
        <w:rPr>
          <w:rFonts w:hint="eastAsia"/>
          <w:sz w:val="28"/>
          <w:szCs w:val="36"/>
          <w:lang w:val="en-US" w:eastAsia="zh-CN"/>
        </w:rPr>
        <w:t>（2）响应的生产厂商或供应商或其法定代表人或拟派项目经理（项目负责人）被列入行贿犯罪档案的；</w:t>
      </w:r>
    </w:p>
    <w:p w14:paraId="14A77EFC">
      <w:pPr>
        <w:numPr>
          <w:ilvl w:val="0"/>
          <w:numId w:val="0"/>
        </w:numPr>
        <w:ind w:left="420" w:leftChars="0"/>
        <w:jc w:val="both"/>
        <w:rPr>
          <w:rFonts w:hint="default"/>
          <w:sz w:val="28"/>
          <w:szCs w:val="36"/>
          <w:lang w:val="en-US" w:eastAsia="zh-CN"/>
        </w:rPr>
      </w:pPr>
      <w:r>
        <w:rPr>
          <w:rFonts w:hint="eastAsia"/>
          <w:sz w:val="28"/>
          <w:szCs w:val="36"/>
          <w:lang w:val="en-US" w:eastAsia="zh-CN"/>
        </w:rPr>
        <w:t>（3）响应的生产厂商或供应商被市场监督管理局列入企业经营异常名录的；</w:t>
      </w:r>
    </w:p>
    <w:p w14:paraId="515D026C">
      <w:pPr>
        <w:numPr>
          <w:ilvl w:val="0"/>
          <w:numId w:val="0"/>
        </w:numPr>
        <w:ind w:left="420" w:leftChars="0"/>
        <w:jc w:val="both"/>
        <w:rPr>
          <w:rFonts w:hint="default"/>
          <w:sz w:val="28"/>
          <w:szCs w:val="36"/>
          <w:lang w:val="en-US" w:eastAsia="zh-CN"/>
        </w:rPr>
      </w:pPr>
      <w:r>
        <w:rPr>
          <w:rFonts w:hint="eastAsia"/>
          <w:sz w:val="28"/>
          <w:szCs w:val="36"/>
          <w:lang w:val="en-US" w:eastAsia="zh-CN"/>
        </w:rPr>
        <w:t>（4）响应的生产厂商或供应商被税务部门列入重大税收违法案件当事人名单的；</w:t>
      </w:r>
    </w:p>
    <w:p w14:paraId="52527A2C">
      <w:pPr>
        <w:numPr>
          <w:ilvl w:val="0"/>
          <w:numId w:val="0"/>
        </w:numPr>
        <w:ind w:left="420" w:leftChars="0"/>
        <w:jc w:val="both"/>
        <w:rPr>
          <w:rFonts w:hint="default"/>
          <w:sz w:val="28"/>
          <w:szCs w:val="36"/>
          <w:lang w:val="en-US" w:eastAsia="zh-CN"/>
        </w:rPr>
      </w:pPr>
      <w:r>
        <w:rPr>
          <w:rFonts w:hint="eastAsia"/>
          <w:sz w:val="28"/>
          <w:szCs w:val="36"/>
          <w:lang w:val="en-US" w:eastAsia="zh-CN"/>
        </w:rPr>
        <w:t>（5）响应的生产厂商或供应商被政府采购监管部门列入政府采购严重违法失信行为记录名单的。</w:t>
      </w:r>
    </w:p>
    <w:p w14:paraId="22303E37">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2、以上情形第（1）（3）（4）（5）以“信用中国”（http://www.creditchina.gov.cn）、“信用宿州”（http://credit.ahsz.gov.cn/cms/infoPublicity/toInfoHongHeiMd.action）或其他指定媒介[国家税务总局网站（www.chinatax.gov.cn）、中国政府采购网（www.ccgp.gov.cn）、国家企业信用信息公示系统网站（www.gsxt.gov.cn）]发布的为准。</w:t>
      </w:r>
    </w:p>
    <w:p w14:paraId="6931D711">
      <w:pPr>
        <w:numPr>
          <w:ilvl w:val="0"/>
          <w:numId w:val="0"/>
        </w:numPr>
        <w:ind w:left="420" w:leftChars="0" w:firstLine="280" w:firstLineChars="100"/>
        <w:jc w:val="both"/>
        <w:rPr>
          <w:rFonts w:hint="eastAsia"/>
          <w:sz w:val="28"/>
          <w:szCs w:val="36"/>
          <w:lang w:val="en-US" w:eastAsia="zh-CN"/>
        </w:rPr>
      </w:pPr>
      <w:r>
        <w:rPr>
          <w:rFonts w:hint="eastAsia"/>
          <w:sz w:val="28"/>
          <w:szCs w:val="36"/>
          <w:lang w:val="en-US" w:eastAsia="zh-CN"/>
        </w:rPr>
        <w:t>3、上述内容由响应询比的生产厂商或供应商提供承诺或相关证明文件。</w:t>
      </w:r>
    </w:p>
    <w:p w14:paraId="09F35901">
      <w:pPr>
        <w:numPr>
          <w:ilvl w:val="0"/>
          <w:numId w:val="0"/>
        </w:numPr>
        <w:ind w:left="420" w:leftChars="0" w:firstLine="280" w:firstLineChars="100"/>
        <w:jc w:val="both"/>
        <w:rPr>
          <w:rFonts w:hint="eastAsia"/>
          <w:sz w:val="28"/>
          <w:szCs w:val="36"/>
          <w:lang w:val="en-US" w:eastAsia="zh-CN"/>
        </w:rPr>
      </w:pPr>
    </w:p>
    <w:p w14:paraId="3225D8F3">
      <w:pPr>
        <w:numPr>
          <w:ilvl w:val="0"/>
          <w:numId w:val="0"/>
        </w:numPr>
        <w:jc w:val="both"/>
        <w:rPr>
          <w:rFonts w:hint="eastAsia" w:ascii="宋体" w:hAnsi="宋体" w:cs="宋体"/>
          <w:i w:val="0"/>
          <w:iCs w:val="0"/>
          <w:caps w:val="0"/>
          <w:color w:val="000000"/>
          <w:spacing w:val="0"/>
          <w:sz w:val="28"/>
          <w:szCs w:val="28"/>
          <w:shd w:val="clear" w:color="auto" w:fill="FFFFFF"/>
          <w:lang w:val="en-US" w:eastAsia="zh-CN"/>
        </w:rPr>
      </w:pPr>
      <w:r>
        <w:rPr>
          <w:rFonts w:hint="eastAsia" w:ascii="宋体" w:hAnsi="宋体" w:cs="宋体"/>
          <w:i w:val="0"/>
          <w:iCs w:val="0"/>
          <w:caps w:val="0"/>
          <w:color w:val="000000"/>
          <w:spacing w:val="0"/>
          <w:sz w:val="28"/>
          <w:szCs w:val="28"/>
          <w:shd w:val="clear" w:color="auto" w:fill="FFFFFF"/>
          <w:lang w:val="en-US" w:eastAsia="zh-CN"/>
        </w:rPr>
        <w:t>三、</w:t>
      </w:r>
      <w:r>
        <w:rPr>
          <w:rFonts w:hint="eastAsia"/>
          <w:sz w:val="28"/>
          <w:szCs w:val="36"/>
          <w:lang w:val="en-US" w:eastAsia="zh-CN"/>
        </w:rPr>
        <w:t>响应</w:t>
      </w:r>
      <w:r>
        <w:rPr>
          <w:rFonts w:hint="eastAsia" w:ascii="宋体" w:hAnsi="宋体" w:cs="宋体"/>
          <w:i w:val="0"/>
          <w:iCs w:val="0"/>
          <w:caps w:val="0"/>
          <w:color w:val="000000"/>
          <w:spacing w:val="0"/>
          <w:sz w:val="28"/>
          <w:szCs w:val="28"/>
          <w:shd w:val="clear" w:color="auto" w:fill="FFFFFF"/>
          <w:lang w:val="en-US" w:eastAsia="zh-CN"/>
        </w:rPr>
        <w:t>询比</w:t>
      </w:r>
      <w:r>
        <w:rPr>
          <w:rFonts w:hint="eastAsia"/>
          <w:sz w:val="28"/>
          <w:szCs w:val="36"/>
          <w:lang w:val="en-US" w:eastAsia="zh-CN"/>
        </w:rPr>
        <w:t>的生产厂商或供应商</w:t>
      </w:r>
      <w:r>
        <w:rPr>
          <w:rFonts w:hint="eastAsia" w:ascii="宋体" w:hAnsi="宋体" w:cs="宋体"/>
          <w:i w:val="0"/>
          <w:iCs w:val="0"/>
          <w:caps w:val="0"/>
          <w:color w:val="000000"/>
          <w:spacing w:val="0"/>
          <w:sz w:val="28"/>
          <w:szCs w:val="28"/>
          <w:shd w:val="clear" w:color="auto" w:fill="FFFFFF"/>
          <w:lang w:val="en-US" w:eastAsia="zh-CN"/>
        </w:rPr>
        <w:t>资质要求：</w:t>
      </w:r>
    </w:p>
    <w:p w14:paraId="29FEF592">
      <w:pPr>
        <w:numPr>
          <w:ilvl w:val="0"/>
          <w:numId w:val="2"/>
        </w:numPr>
        <w:ind w:firstLine="560" w:firstLineChars="200"/>
        <w:jc w:val="both"/>
        <w:rPr>
          <w:rFonts w:hint="eastAsia"/>
          <w:sz w:val="28"/>
          <w:szCs w:val="36"/>
          <w:lang w:val="en-US" w:eastAsia="zh-CN"/>
        </w:rPr>
      </w:pPr>
      <w:r>
        <w:rPr>
          <w:rFonts w:hint="eastAsia"/>
          <w:sz w:val="28"/>
          <w:szCs w:val="36"/>
          <w:lang w:val="en-US" w:eastAsia="zh-CN"/>
        </w:rPr>
        <w:t>生产厂商提供医疗器械生产许可证、营业执照、医疗器械注册证或备案凭证；</w:t>
      </w:r>
    </w:p>
    <w:p w14:paraId="76C21094">
      <w:pPr>
        <w:numPr>
          <w:ilvl w:val="0"/>
          <w:numId w:val="2"/>
        </w:numPr>
        <w:ind w:firstLine="560" w:firstLineChars="200"/>
        <w:jc w:val="both"/>
        <w:rPr>
          <w:rFonts w:hint="eastAsia"/>
          <w:sz w:val="28"/>
          <w:szCs w:val="36"/>
          <w:lang w:val="en-US" w:eastAsia="zh-CN"/>
        </w:rPr>
      </w:pPr>
      <w:r>
        <w:rPr>
          <w:rFonts w:hint="eastAsia"/>
          <w:sz w:val="28"/>
          <w:szCs w:val="36"/>
          <w:lang w:val="en-US" w:eastAsia="zh-CN"/>
        </w:rPr>
        <w:t>供应商提供营业执照、在有效期内的产品授权书、医疗器械经营许可证或备案凭证、医疗器械注册证或备案凭证、产品生产厂商的医疗器械生产许可证、营业执照。</w:t>
      </w:r>
    </w:p>
    <w:p w14:paraId="701D3F31">
      <w:pPr>
        <w:numPr>
          <w:ilvl w:val="0"/>
          <w:numId w:val="0"/>
        </w:numPr>
        <w:jc w:val="both"/>
        <w:rPr>
          <w:rFonts w:hint="eastAsia"/>
          <w:sz w:val="28"/>
          <w:szCs w:val="36"/>
          <w:lang w:val="en-US" w:eastAsia="zh-CN"/>
        </w:rPr>
      </w:pPr>
    </w:p>
    <w:p w14:paraId="4545194C">
      <w:pPr>
        <w:numPr>
          <w:ilvl w:val="0"/>
          <w:numId w:val="0"/>
        </w:numPr>
        <w:ind w:leftChars="0"/>
        <w:jc w:val="both"/>
        <w:rPr>
          <w:rFonts w:hint="eastAsia"/>
          <w:sz w:val="28"/>
          <w:szCs w:val="36"/>
          <w:lang w:val="en-US" w:eastAsia="zh-CN"/>
        </w:rPr>
      </w:pPr>
      <w:r>
        <w:rPr>
          <w:rFonts w:hint="eastAsia"/>
          <w:sz w:val="28"/>
          <w:szCs w:val="36"/>
          <w:lang w:val="en-US" w:eastAsia="zh-CN"/>
        </w:rPr>
        <w:t>四、响应询比的相关要求：</w:t>
      </w:r>
    </w:p>
    <w:p w14:paraId="14700EF3">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根据使用护理用品清单中要求提供满足护理用品清单的各规格产品彩页、规格型号、技术参数、主要功能用途、提供各规格产品价格；</w:t>
      </w:r>
    </w:p>
    <w:p w14:paraId="560B25FF">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提供不少于三家同级别医院一年内供货发票，发票内容包含与响应询比的产品一致且有明确价格；</w:t>
      </w:r>
    </w:p>
    <w:p w14:paraId="37DCB606">
      <w:pPr>
        <w:numPr>
          <w:ilvl w:val="0"/>
          <w:numId w:val="3"/>
        </w:numPr>
        <w:ind w:left="420" w:leftChars="0" w:firstLine="0" w:firstLineChars="0"/>
        <w:jc w:val="both"/>
        <w:rPr>
          <w:rFonts w:hint="default"/>
          <w:sz w:val="28"/>
          <w:szCs w:val="36"/>
          <w:lang w:val="en-US" w:eastAsia="zh-CN"/>
        </w:rPr>
      </w:pPr>
      <w:r>
        <w:rPr>
          <w:rFonts w:hint="eastAsia"/>
          <w:sz w:val="28"/>
          <w:szCs w:val="36"/>
          <w:lang w:val="en-US" w:eastAsia="zh-CN"/>
        </w:rPr>
        <w:t>提供市场使用情况；</w:t>
      </w:r>
    </w:p>
    <w:p w14:paraId="68D9257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提供相关售后服务；</w:t>
      </w:r>
    </w:p>
    <w:p w14:paraId="56F981E3">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sz w:val="28"/>
          <w:szCs w:val="36"/>
          <w:lang w:val="en-US" w:eastAsia="zh-CN"/>
        </w:rPr>
        <w:t>参与本项目的法人授权书、联系人及联系方式。</w:t>
      </w:r>
    </w:p>
    <w:p w14:paraId="1731C621">
      <w:pPr>
        <w:numPr>
          <w:ilvl w:val="0"/>
          <w:numId w:val="3"/>
        </w:numPr>
        <w:ind w:left="420" w:leftChars="0" w:firstLine="0" w:firstLineChars="0"/>
        <w:jc w:val="both"/>
        <w:rPr>
          <w:rFonts w:ascii="Arial" w:hAnsi="Arial" w:cs="Arial"/>
          <w:i w:val="0"/>
          <w:iCs w:val="0"/>
          <w:caps w:val="0"/>
          <w:color w:val="333333"/>
          <w:spacing w:val="0"/>
          <w:sz w:val="24"/>
          <w:szCs w:val="24"/>
        </w:rPr>
      </w:pPr>
      <w:r>
        <w:rPr>
          <w:rFonts w:hint="eastAsia" w:ascii="Times New Roman" w:hAnsi="Times New Roman" w:eastAsia="宋体" w:cs="Times New Roman"/>
          <w:color w:val="auto"/>
          <w:kern w:val="2"/>
          <w:sz w:val="28"/>
          <w:szCs w:val="28"/>
          <w:lang w:val="en-US" w:eastAsia="zh-CN" w:bidi="ar-SA"/>
        </w:rPr>
        <w:t>本项目如与国家、省市政策或规定不符，按国家、省市政策执行。若本项目中产品进入安徽省医药集中采购平台执行安徽省医药集中采购平台同类产品最低价，若平台价格高于本项目响应价格，执行本项目响应价格</w:t>
      </w:r>
      <w:r>
        <w:rPr>
          <w:rFonts w:hint="eastAsia"/>
          <w:sz w:val="28"/>
          <w:szCs w:val="36"/>
          <w:lang w:val="en-US" w:eastAsia="zh-CN"/>
        </w:rPr>
        <w:t>（上述内容提供承诺并加盖公章及法人签名或法人签章）。</w:t>
      </w:r>
    </w:p>
    <w:p w14:paraId="5858B6F4">
      <w:pPr>
        <w:numPr>
          <w:ilvl w:val="0"/>
          <w:numId w:val="0"/>
        </w:numPr>
        <w:jc w:val="both"/>
        <w:rPr>
          <w:rFonts w:ascii="Arial" w:hAnsi="Arial" w:cs="Arial"/>
          <w:i w:val="0"/>
          <w:iCs w:val="0"/>
          <w:caps w:val="0"/>
          <w:color w:val="333333"/>
          <w:spacing w:val="0"/>
          <w:sz w:val="24"/>
          <w:szCs w:val="24"/>
        </w:rPr>
      </w:pPr>
    </w:p>
    <w:p w14:paraId="313C2033">
      <w:pPr>
        <w:numPr>
          <w:ilvl w:val="0"/>
          <w:numId w:val="0"/>
        </w:numPr>
        <w:jc w:val="both"/>
        <w:rPr>
          <w:rFonts w:hint="eastAsia"/>
          <w:sz w:val="28"/>
          <w:szCs w:val="36"/>
          <w:lang w:val="en-US" w:eastAsia="zh-CN"/>
        </w:rPr>
      </w:pPr>
    </w:p>
    <w:p w14:paraId="60FAA25D">
      <w:pPr>
        <w:numPr>
          <w:ilvl w:val="0"/>
          <w:numId w:val="0"/>
        </w:numPr>
        <w:jc w:val="both"/>
        <w:rPr>
          <w:rFonts w:hint="eastAsia"/>
          <w:sz w:val="28"/>
          <w:szCs w:val="36"/>
          <w:lang w:val="en-US" w:eastAsia="zh-CN"/>
        </w:rPr>
      </w:pPr>
      <w:r>
        <w:rPr>
          <w:rFonts w:hint="eastAsia"/>
          <w:sz w:val="28"/>
          <w:szCs w:val="36"/>
          <w:lang w:val="en-US" w:eastAsia="zh-CN"/>
        </w:rPr>
        <w:t>五、备注：</w:t>
      </w:r>
    </w:p>
    <w:p w14:paraId="22C09D9E">
      <w:pPr>
        <w:numPr>
          <w:ilvl w:val="0"/>
          <w:numId w:val="4"/>
        </w:numPr>
        <w:ind w:firstLine="560" w:firstLineChars="200"/>
        <w:jc w:val="both"/>
        <w:rPr>
          <w:rFonts w:hint="eastAsia"/>
          <w:sz w:val="28"/>
          <w:szCs w:val="36"/>
          <w:lang w:val="en-US" w:eastAsia="zh-CN"/>
        </w:rPr>
      </w:pPr>
      <w:r>
        <w:rPr>
          <w:rFonts w:hint="eastAsia"/>
          <w:sz w:val="28"/>
          <w:szCs w:val="36"/>
          <w:lang w:val="en-US" w:eastAsia="zh-CN"/>
        </w:rPr>
        <w:t>所有提供材料均需加盖公章；</w:t>
      </w:r>
    </w:p>
    <w:p w14:paraId="3CB8CAF2">
      <w:pPr>
        <w:numPr>
          <w:ilvl w:val="0"/>
          <w:numId w:val="4"/>
        </w:numPr>
        <w:ind w:firstLine="560" w:firstLineChars="200"/>
        <w:jc w:val="both"/>
        <w:rPr>
          <w:rFonts w:hint="default"/>
          <w:sz w:val="28"/>
          <w:szCs w:val="36"/>
          <w:lang w:val="en-US" w:eastAsia="zh-CN"/>
        </w:rPr>
      </w:pPr>
      <w:r>
        <w:rPr>
          <w:rFonts w:hint="eastAsia"/>
          <w:sz w:val="28"/>
          <w:szCs w:val="36"/>
          <w:lang w:val="en-US" w:eastAsia="zh-CN"/>
        </w:rPr>
        <w:t>提供响应询比的文件包含但不限于上述要求，格式自拟；</w:t>
      </w:r>
    </w:p>
    <w:p w14:paraId="4689494B">
      <w:pPr>
        <w:numPr>
          <w:ilvl w:val="0"/>
          <w:numId w:val="4"/>
        </w:numPr>
        <w:ind w:left="0" w:leftChars="0" w:firstLine="560" w:firstLineChars="200"/>
        <w:jc w:val="both"/>
        <w:rPr>
          <w:rFonts w:hint="eastAsia"/>
          <w:sz w:val="28"/>
          <w:szCs w:val="36"/>
          <w:lang w:val="en-US" w:eastAsia="zh-CN"/>
        </w:rPr>
      </w:pPr>
      <w:r>
        <w:rPr>
          <w:rFonts w:hint="eastAsia"/>
          <w:sz w:val="28"/>
          <w:szCs w:val="36"/>
          <w:lang w:val="en-US" w:eastAsia="zh-CN"/>
        </w:rPr>
        <w:t>若未按上述要求逐条提供或漏项，视为自愿放弃本项目；</w:t>
      </w:r>
    </w:p>
    <w:p w14:paraId="247FCFE0">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若价格超出限价，视为自愿放弃本项目。</w:t>
      </w:r>
    </w:p>
    <w:p w14:paraId="392CBE76">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供应商需最低响应本项目清单中三分之一的产品，响应低于清单中三分之一的产品，视为自愿放弃本项目。</w:t>
      </w:r>
    </w:p>
    <w:p w14:paraId="6DFB0544">
      <w:pPr>
        <w:numPr>
          <w:ilvl w:val="0"/>
          <w:numId w:val="4"/>
        </w:numPr>
        <w:ind w:left="0" w:leftChars="0" w:firstLine="560" w:firstLineChars="200"/>
        <w:jc w:val="both"/>
        <w:rPr>
          <w:rFonts w:hint="default"/>
          <w:sz w:val="28"/>
          <w:szCs w:val="36"/>
          <w:lang w:val="en-US" w:eastAsia="zh-CN"/>
        </w:rPr>
      </w:pPr>
      <w:r>
        <w:rPr>
          <w:rFonts w:hint="eastAsia"/>
          <w:sz w:val="28"/>
          <w:szCs w:val="36"/>
          <w:lang w:val="en-US" w:eastAsia="zh-CN"/>
        </w:rPr>
        <w:t>凡响应的产品需在2025年06月26日11:3</w:t>
      </w:r>
      <w:bookmarkStart w:id="0" w:name="_GoBack"/>
      <w:bookmarkEnd w:id="0"/>
      <w:r>
        <w:rPr>
          <w:rFonts w:hint="eastAsia"/>
          <w:sz w:val="28"/>
          <w:szCs w:val="36"/>
          <w:lang w:val="en-US" w:eastAsia="zh-CN"/>
        </w:rPr>
        <w:t>0前</w:t>
      </w:r>
      <w:r>
        <w:rPr>
          <w:rFonts w:hint="eastAsia"/>
          <w:b/>
          <w:bCs/>
          <w:sz w:val="32"/>
          <w:szCs w:val="40"/>
          <w:lang w:val="en-US" w:eastAsia="zh-CN"/>
        </w:rPr>
        <w:t>送达或邮寄到达</w:t>
      </w:r>
      <w:r>
        <w:rPr>
          <w:rFonts w:hint="eastAsia"/>
          <w:sz w:val="28"/>
          <w:szCs w:val="36"/>
          <w:lang w:val="en-US" w:eastAsia="zh-CN"/>
        </w:rPr>
        <w:t>样品至安徽省宿州市汴阳三路616号宿州市立医院后勤保障楼6楼602室，电话：0557-3043409，逾期视为自愿放弃本项目。</w:t>
      </w:r>
    </w:p>
    <w:p w14:paraId="6EFFB86F">
      <w:pPr>
        <w:numPr>
          <w:ilvl w:val="0"/>
          <w:numId w:val="0"/>
        </w:numPr>
        <w:jc w:val="both"/>
        <w:rPr>
          <w:rFonts w:hint="default"/>
          <w:sz w:val="28"/>
          <w:szCs w:val="36"/>
          <w:lang w:val="en-US" w:eastAsia="zh-CN"/>
        </w:rPr>
      </w:pPr>
    </w:p>
    <w:p w14:paraId="5221D223">
      <w:pPr>
        <w:numPr>
          <w:ilvl w:val="0"/>
          <w:numId w:val="0"/>
        </w:numPr>
        <w:ind w:firstLine="560" w:firstLineChars="200"/>
        <w:jc w:val="both"/>
        <w:rPr>
          <w:rFonts w:hint="default"/>
          <w:sz w:val="28"/>
          <w:szCs w:val="36"/>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0"/>
    <w:family w:val="auto"/>
    <w:pitch w:val="default"/>
    <w:sig w:usb0="E0002EFF" w:usb1="C000785B" w:usb2="00000009" w:usb3="00000000" w:csb0="400001FF" w:csb1="FFFF0000"/>
  </w:font>
  <w:font w:name="宋体">
    <w:panose1 w:val="02010600030101010101"/>
    <w:charset w:val="50"/>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C9C10B18"/>
    <w:multiLevelType w:val="singleLevel"/>
    <w:tmpl w:val="C9C10B18"/>
    <w:lvl w:ilvl="0" w:tentative="0">
      <w:start w:val="1"/>
      <w:numFmt w:val="decimal"/>
      <w:suff w:val="nothing"/>
      <w:lvlText w:val="%1、"/>
      <w:lvlJc w:val="left"/>
      <w:pPr>
        <w:ind w:left="420" w:leftChars="0" w:firstLine="0" w:firstLineChars="0"/>
      </w:pPr>
    </w:lvl>
  </w:abstractNum>
  <w:abstractNum w:abstractNumId="1">
    <w:nsid w:val="19AD3ABC"/>
    <w:multiLevelType w:val="singleLevel"/>
    <w:tmpl w:val="19AD3ABC"/>
    <w:lvl w:ilvl="0" w:tentative="0">
      <w:start w:val="1"/>
      <w:numFmt w:val="decimal"/>
      <w:suff w:val="nothing"/>
      <w:lvlText w:val="%1、"/>
      <w:lvlJc w:val="left"/>
    </w:lvl>
  </w:abstractNum>
  <w:abstractNum w:abstractNumId="2">
    <w:nsid w:val="43E385CC"/>
    <w:multiLevelType w:val="singleLevel"/>
    <w:tmpl w:val="43E385CC"/>
    <w:lvl w:ilvl="0" w:tentative="0">
      <w:start w:val="1"/>
      <w:numFmt w:val="chineseCounting"/>
      <w:suff w:val="nothing"/>
      <w:lvlText w:val="%1、"/>
      <w:lvlJc w:val="left"/>
      <w:rPr>
        <w:rFonts w:hint="eastAsia"/>
      </w:rPr>
    </w:lvl>
  </w:abstractNum>
  <w:abstractNum w:abstractNumId="3">
    <w:nsid w:val="734BFAA3"/>
    <w:multiLevelType w:val="singleLevel"/>
    <w:tmpl w:val="734BFAA3"/>
    <w:lvl w:ilvl="0" w:tentative="0">
      <w:start w:val="1"/>
      <w:numFmt w:val="decimal"/>
      <w:suff w:val="nothing"/>
      <w:lvlText w:val="%1、"/>
      <w:lvlJc w:val="left"/>
    </w:lvl>
  </w:abstractNum>
  <w:num w:numId="1">
    <w:abstractNumId w:val="2"/>
  </w:num>
  <w:num w:numId="2">
    <w:abstractNumId w:val="3"/>
  </w:num>
  <w:num w:numId="3">
    <w:abstractNumId w:val="0"/>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3A447C8A"/>
    <w:rsid w:val="03144708"/>
    <w:rsid w:val="03BA7DE8"/>
    <w:rsid w:val="05ED6F61"/>
    <w:rsid w:val="0ABC2B68"/>
    <w:rsid w:val="0B524412"/>
    <w:rsid w:val="11100D3F"/>
    <w:rsid w:val="13E42813"/>
    <w:rsid w:val="1FD620C2"/>
    <w:rsid w:val="1FFE6ABD"/>
    <w:rsid w:val="25D50342"/>
    <w:rsid w:val="2E941D00"/>
    <w:rsid w:val="30DC43CA"/>
    <w:rsid w:val="3A447C8A"/>
    <w:rsid w:val="3A5E7E44"/>
    <w:rsid w:val="3D592E96"/>
    <w:rsid w:val="3F9848E0"/>
    <w:rsid w:val="4A05194D"/>
    <w:rsid w:val="4F245B9D"/>
    <w:rsid w:val="50E51D95"/>
    <w:rsid w:val="5367649F"/>
    <w:rsid w:val="53C07EB3"/>
    <w:rsid w:val="541B4673"/>
    <w:rsid w:val="5F2D4A41"/>
    <w:rsid w:val="62AC3ECF"/>
    <w:rsid w:val="63A948B2"/>
    <w:rsid w:val="6C886CFB"/>
    <w:rsid w:val="787C4D5B"/>
    <w:rsid w:val="7FC663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qFormat="1"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5">
    <w:name w:val="Default Paragraph Font"/>
    <w:semiHidden/>
    <w:qFormat/>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Normal (Web)"/>
    <w:basedOn w:val="1"/>
    <w:qFormat/>
    <w:uiPriority w:val="0"/>
    <w:pPr>
      <w:spacing w:before="0" w:beforeAutospacing="1" w:after="0" w:afterAutospacing="1"/>
      <w:ind w:left="0" w:right="0"/>
      <w:jc w:val="left"/>
    </w:pPr>
    <w:rPr>
      <w:kern w:val="0"/>
      <w:sz w:val="24"/>
      <w:lang w:val="en-US" w:eastAsia="zh-CN" w:bidi="ar"/>
    </w:rPr>
  </w:style>
  <w:style w:type="table" w:styleId="4">
    <w:name w:val="Table Grid"/>
    <w:basedOn w:val="3"/>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6">
    <w:name w:val="Strong"/>
    <w:basedOn w:val="5"/>
    <w:qFormat/>
    <w:uiPriority w:val="0"/>
    <w:rPr>
      <w:b/>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1009</Words>
  <Characters>1179</Characters>
  <Lines>0</Lines>
  <Paragraphs>0</Paragraphs>
  <TotalTime>1</TotalTime>
  <ScaleCrop>false</ScaleCrop>
  <LinksUpToDate>false</LinksUpToDate>
  <CharactersWithSpaces>1180</CharactersWithSpaces>
  <Application>WPS Office_12.1.0.21541_F1E327BC-269C-435d-A152-05C5408002CA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2024-12-16T07:58:00Z</dcterms:created>
  <dc:creator>依然忍者</dc:creator>
  <cp:lastModifiedBy>依然忍者</cp:lastModifiedBy>
  <dcterms:modified xsi:type="dcterms:W3CDTF">2025-06-16T02:52:41Z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2052-12.1.0.21541</vt:lpwstr>
  </property>
  <property fmtid="{D5CDD505-2E9C-101B-9397-08002B2CF9AE}" pid="3" name="ICV">
    <vt:lpwstr>ACEEE9E7CADA4ED4AE3141072B7E542B_13</vt:lpwstr>
  </property>
  <property fmtid="{D5CDD505-2E9C-101B-9397-08002B2CF9AE}" pid="4" name="KSOTemplateDocerSaveRecord">
    <vt:lpwstr>eyJoZGlkIjoiODY0MzNlZGMyYmNlZTJkY2I2MjYyNWIzMTk0ZGI1MzQiLCJ1c2VySWQiOiI1MDQ5OTcxMDcifQ==</vt:lpwstr>
  </property>
</Properties>
</file>