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可疑且非预期严重不良事件信息记录表</w:t>
      </w:r>
    </w:p>
    <w:tbl>
      <w:tblPr>
        <w:tblStyle w:val="7"/>
        <w:tblW w:w="93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7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本中心伦理号</w:t>
            </w:r>
          </w:p>
        </w:tc>
        <w:tc>
          <w:tcPr>
            <w:tcW w:w="7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项目名称</w:t>
            </w:r>
          </w:p>
        </w:tc>
        <w:tc>
          <w:tcPr>
            <w:tcW w:w="7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项目类型</w:t>
            </w:r>
          </w:p>
        </w:tc>
        <w:tc>
          <w:tcPr>
            <w:tcW w:w="7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</w:rPr>
              <w:t xml:space="preserve">药物 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/>
              </w:rPr>
              <w:t xml:space="preserve">Ⅰ期   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/>
              </w:rPr>
              <w:t xml:space="preserve">Ⅱ期    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/>
              </w:rPr>
              <w:t xml:space="preserve">Ⅲ期    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/>
              </w:rPr>
              <w:t xml:space="preserve">Ⅳ期  </w:t>
            </w:r>
          </w:p>
        </w:tc>
      </w:tr>
    </w:tbl>
    <w:p>
      <w:pPr>
        <w:spacing w:line="220" w:lineRule="atLeast"/>
        <w:jc w:val="center"/>
      </w:pPr>
    </w:p>
    <w:tbl>
      <w:tblPr>
        <w:tblStyle w:val="7"/>
        <w:tblW w:w="93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32"/>
        <w:gridCol w:w="1296"/>
        <w:gridCol w:w="1026"/>
        <w:gridCol w:w="72"/>
        <w:gridCol w:w="606"/>
        <w:gridCol w:w="1354"/>
        <w:gridCol w:w="536"/>
        <w:gridCol w:w="881"/>
        <w:gridCol w:w="366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b/>
              </w:rPr>
              <w:t>一</w:t>
            </w:r>
            <w:r>
              <w:rPr>
                <w:b/>
              </w:rPr>
              <w:t>、</w:t>
            </w:r>
            <w:r>
              <w:rPr>
                <w:rFonts w:hint="eastAsia"/>
                <w:b/>
              </w:rPr>
              <w:t>事件概况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受试者入组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2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30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姓名拼音缩写</w:t>
            </w:r>
          </w:p>
        </w:tc>
        <w:tc>
          <w:tcPr>
            <w:tcW w:w="2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年龄</w:t>
            </w:r>
          </w:p>
        </w:tc>
        <w:tc>
          <w:tcPr>
            <w:tcW w:w="307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SAE</w:t>
            </w: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2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3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报告</w:t>
            </w:r>
            <w:r>
              <w:rPr>
                <w:rFonts w:asciiTheme="minorEastAsia" w:hAnsiTheme="minorEastAsia"/>
                <w:szCs w:val="21"/>
              </w:rPr>
              <w:t>类型</w:t>
            </w:r>
            <w:r>
              <w:rPr>
                <w:rFonts w:hint="eastAsia" w:asciiTheme="minorEastAsia" w:hAnsiTheme="minorEastAsia"/>
                <w:szCs w:val="21"/>
              </w:rPr>
              <w:t>及</w:t>
            </w:r>
            <w:r>
              <w:rPr>
                <w:rFonts w:asciiTheme="minorEastAsia" w:hAnsiTheme="minorEastAsia"/>
                <w:szCs w:val="21"/>
              </w:rPr>
              <w:t>时间</w:t>
            </w:r>
            <w:r>
              <w:rPr>
                <w:rFonts w:hint="eastAsia" w:asciiTheme="minorEastAsia" w:hAnsiTheme="minorEastAsia"/>
                <w:szCs w:val="21"/>
              </w:rPr>
              <w:t>（共___次）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□</w:t>
            </w:r>
            <w:r>
              <w:rPr>
                <w:rFonts w:hint="eastAsia" w:asciiTheme="minorEastAsia" w:hAnsiTheme="minorEastAsia"/>
                <w:szCs w:val="21"/>
              </w:rPr>
              <w:t>首次</w:t>
            </w:r>
            <w:r>
              <w:rPr>
                <w:rFonts w:asciiTheme="minorEastAsia" w:hAnsiTheme="minorEastAsia"/>
                <w:szCs w:val="21"/>
              </w:rPr>
              <w:t>报告</w:t>
            </w:r>
            <w:r>
              <w:rPr>
                <w:rFonts w:hint="eastAsia" w:asciiTheme="minorEastAsia" w:hAnsiTheme="minorEastAsia"/>
                <w:szCs w:val="21"/>
              </w:rPr>
              <w:t>/时间</w:t>
            </w:r>
            <w:r>
              <w:rPr>
                <w:rFonts w:asciiTheme="minorEastAsia" w:hAnsiTheme="minorEastAsia"/>
                <w:szCs w:val="21"/>
              </w:rPr>
              <w:t>：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□</w:t>
            </w:r>
            <w:r>
              <w:rPr>
                <w:rFonts w:hint="eastAsia" w:asciiTheme="minorEastAsia" w:hAnsiTheme="minorEastAsia"/>
                <w:szCs w:val="21"/>
              </w:rPr>
              <w:t>随访报告/时间</w:t>
            </w:r>
            <w:r>
              <w:rPr>
                <w:rFonts w:asciiTheme="minorEastAsia" w:hAnsiTheme="minorEastAsia"/>
                <w:szCs w:val="21"/>
              </w:rPr>
              <w:t>：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□</w:t>
            </w:r>
            <w:r>
              <w:rPr>
                <w:rFonts w:hint="eastAsia" w:asciiTheme="minorEastAsia" w:hAnsiTheme="minorEastAsia"/>
                <w:szCs w:val="21"/>
              </w:rPr>
              <w:t>总结报告/时间</w:t>
            </w:r>
            <w:r>
              <w:rPr>
                <w:rFonts w:asciiTheme="minorEastAsia" w:hAnsiTheme="minorEastAsia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开始时间</w:t>
            </w:r>
          </w:p>
        </w:tc>
        <w:tc>
          <w:tcPr>
            <w:tcW w:w="239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39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获知日期</w:t>
            </w:r>
          </w:p>
        </w:tc>
        <w:tc>
          <w:tcPr>
            <w:tcW w:w="239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39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是否为</w:t>
            </w:r>
            <w:r>
              <w:rPr>
                <w:rFonts w:hint="eastAsia" w:ascii="Times New Roman" w:hAnsi="Times New Roman" w:cs="宋体"/>
                <w:kern w:val="0"/>
              </w:rPr>
              <w:t>SUSAR</w:t>
            </w:r>
          </w:p>
        </w:tc>
        <w:tc>
          <w:tcPr>
            <w:tcW w:w="239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☐是 ☐否</w:t>
            </w:r>
          </w:p>
        </w:tc>
        <w:tc>
          <w:tcPr>
            <w:tcW w:w="5039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事件等级</w:t>
            </w:r>
          </w:p>
        </w:tc>
        <w:tc>
          <w:tcPr>
            <w:tcW w:w="74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□ </w:t>
            </w:r>
            <w:r>
              <w:rPr>
                <w:rFonts w:hint="eastAsia" w:asciiTheme="minorEastAsia" w:hAnsiTheme="minorEastAsia"/>
                <w:szCs w:val="21"/>
              </w:rPr>
              <w:t xml:space="preserve">导致住院   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 xml:space="preserve">□ </w:t>
            </w:r>
            <w:r>
              <w:rPr>
                <w:rFonts w:hint="eastAsia" w:asciiTheme="minorEastAsia" w:hAnsiTheme="minorEastAsia"/>
                <w:szCs w:val="21"/>
              </w:rPr>
              <w:t xml:space="preserve">延长住院时间   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 xml:space="preserve">□ </w:t>
            </w:r>
            <w:r>
              <w:rPr>
                <w:rFonts w:hint="eastAsia" w:asciiTheme="minorEastAsia" w:hAnsiTheme="minorEastAsia"/>
                <w:szCs w:val="21"/>
              </w:rPr>
              <w:t xml:space="preserve">功能障碍   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 xml:space="preserve">□ </w:t>
            </w:r>
            <w:r>
              <w:rPr>
                <w:rFonts w:hint="eastAsia" w:asciiTheme="minorEastAsia" w:hAnsiTheme="minorEastAsia"/>
                <w:szCs w:val="21"/>
              </w:rPr>
              <w:t xml:space="preserve">伤残 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□ </w:t>
            </w:r>
            <w:r>
              <w:rPr>
                <w:rFonts w:hint="eastAsia" w:asciiTheme="minorEastAsia" w:hAnsiTheme="minorEastAsia"/>
                <w:szCs w:val="21"/>
              </w:rPr>
              <w:t xml:space="preserve">危及生命     </w:t>
            </w:r>
            <w:r>
              <w:rPr>
                <w:rFonts w:hint="eastAsia" w:ascii="宋体" w:hAnsi="宋体" w:cs="宋体"/>
                <w:kern w:val="0"/>
              </w:rPr>
              <w:t xml:space="preserve">□ </w:t>
            </w:r>
            <w:r>
              <w:rPr>
                <w:rFonts w:hint="eastAsia" w:asciiTheme="minorEastAsia" w:hAnsiTheme="minorEastAsia"/>
                <w:szCs w:val="21"/>
              </w:rPr>
              <w:t>导致</w:t>
            </w:r>
            <w:r>
              <w:rPr>
                <w:rFonts w:asciiTheme="minorEastAsia" w:hAnsiTheme="minorEastAsia"/>
                <w:szCs w:val="21"/>
              </w:rPr>
              <w:t>先天畸形</w:t>
            </w:r>
            <w:r>
              <w:rPr>
                <w:rFonts w:hint="eastAsia"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 xml:space="preserve">□ </w:t>
            </w:r>
            <w:r>
              <w:rPr>
                <w:rFonts w:hint="eastAsia" w:asciiTheme="minorEastAsia" w:hAnsiTheme="minorEastAsia"/>
                <w:szCs w:val="21"/>
              </w:rPr>
              <w:t>其他</w:t>
            </w:r>
            <w:r>
              <w:rPr>
                <w:rFonts w:asciiTheme="minorEastAsia" w:hAnsiTheme="minorEastAsia"/>
                <w:szCs w:val="21"/>
              </w:rPr>
              <w:t>：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□ </w:t>
            </w:r>
            <w:r>
              <w:rPr>
                <w:rFonts w:hint="eastAsia" w:asciiTheme="minorEastAsia" w:hAnsiTheme="minorEastAsia"/>
                <w:szCs w:val="21"/>
              </w:rPr>
              <w:t>死亡（时间）</w:t>
            </w:r>
            <w:r>
              <w:rPr>
                <w:rFonts w:asciiTheme="minorEastAsia" w:hAnsiTheme="minorEastAsia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</w:rPr>
              <w:t>对试验用药采取的措施</w:t>
            </w:r>
          </w:p>
        </w:tc>
        <w:tc>
          <w:tcPr>
            <w:tcW w:w="74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□</w:t>
            </w:r>
            <w:r>
              <w:rPr>
                <w:rFonts w:hint="eastAsia" w:ascii="Times New Roman" w:hAnsi="Times New Roman" w:cs="宋体"/>
                <w:kern w:val="0"/>
              </w:rPr>
              <w:t>继续用药      □减小剂量     □药物暂停后又恢复    □停用药物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center"/>
              <w:rPr>
                <w:rFonts w:ascii="Times New Roman" w:hAnsi="Times New Roman" w:cs="宋体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SUSAR转归</w:t>
            </w:r>
          </w:p>
        </w:tc>
        <w:tc>
          <w:tcPr>
            <w:tcW w:w="74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rPr>
                <w:rFonts w:ascii="Times New Roman" w:hAnsi="Times New Roman" w:cs="宋体"/>
                <w:kern w:val="0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□</w:t>
            </w:r>
            <w:r>
              <w:rPr>
                <w:rFonts w:hint="eastAsia" w:ascii="Times New Roman" w:hAnsi="Times New Roman" w:cs="宋体"/>
                <w:kern w:val="0"/>
              </w:rPr>
              <w:t>症状消失（后遗症  □有  □无）  □症状持续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center"/>
              <w:rPr>
                <w:rFonts w:ascii="Times New Roman" w:hAnsi="Times New Roman" w:cs="宋体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是否符合退出标准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jc w:val="center"/>
              <w:rPr>
                <w:rFonts w:ascii="Times New Roman" w:hAnsi="Times New Roman" w:cs="宋体"/>
                <w:kern w:val="0"/>
              </w:rPr>
            </w:pP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Times New Roman" w:hAnsi="Times New Roman" w:cs="宋体"/>
                <w:kern w:val="0"/>
              </w:rPr>
              <w:t xml:space="preserve">是 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Times New Roman" w:hAnsi="Times New Roman" w:cs="宋体"/>
                <w:kern w:val="0"/>
              </w:rPr>
              <w:t>否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jc w:val="center"/>
              <w:rPr>
                <w:rFonts w:ascii="Times New Roman" w:hAnsi="Times New Roman" w:cs="宋体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研究者要求退出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jc w:val="center"/>
              <w:rPr>
                <w:rFonts w:ascii="Times New Roman" w:hAnsi="Times New Roman" w:cs="宋体"/>
                <w:kern w:val="0"/>
              </w:rPr>
            </w:pP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Times New Roman" w:hAnsi="Times New Roman" w:cs="宋体"/>
                <w:kern w:val="0"/>
              </w:rPr>
              <w:t xml:space="preserve">是  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Times New Roman" w:hAnsi="Times New Roman" w:cs="宋体"/>
                <w:kern w:val="0"/>
              </w:rPr>
              <w:t>否</w:t>
            </w: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jc w:val="center"/>
              <w:rPr>
                <w:rFonts w:ascii="Times New Roman" w:hAnsi="Times New Roman" w:cs="宋体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受试者同意退出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after="100"/>
              <w:jc w:val="center"/>
              <w:rPr>
                <w:rFonts w:ascii="Times New Roman" w:hAnsi="Times New Roman" w:cs="宋体"/>
                <w:kern w:val="0"/>
              </w:rPr>
            </w:pP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Times New Roman" w:hAnsi="Times New Roman" w:cs="宋体"/>
                <w:kern w:val="0"/>
              </w:rPr>
              <w:t xml:space="preserve">是 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Times New Roman" w:hAnsi="Times New Roman" w:cs="宋体"/>
                <w:kern w:val="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67" w:type="dxa"/>
            <w:gridSpan w:val="11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二</w:t>
            </w:r>
            <w:r>
              <w:rPr>
                <w:rFonts w:asciiTheme="minorEastAsia" w:hAnsiTheme="minorEastAsia"/>
                <w:b/>
                <w:szCs w:val="21"/>
              </w:rPr>
              <w:t>、</w:t>
            </w:r>
            <w:r>
              <w:rPr>
                <w:rFonts w:hint="eastAsia" w:asciiTheme="minorEastAsia" w:hAnsiTheme="minorEastAsia"/>
                <w:b/>
                <w:szCs w:val="21"/>
              </w:rPr>
              <w:t>事件分析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事件发生与试验药物的相关性</w:t>
            </w:r>
          </w:p>
        </w:tc>
        <w:tc>
          <w:tcPr>
            <w:tcW w:w="7433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□肯定有关   □可能有关   □可能无关   □肯定无关   □无法判定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预期性：非预期</w:t>
            </w:r>
            <w:r>
              <w:rPr>
                <w:rFonts w:asciiTheme="minorEastAsia" w:hAnsiTheme="minorEastAsia"/>
                <w:szCs w:val="21"/>
              </w:rPr>
              <w:t>发生的严重不良事件</w:t>
            </w:r>
          </w:p>
        </w:tc>
        <w:tc>
          <w:tcPr>
            <w:tcW w:w="577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</w:t>
            </w:r>
            <w:r>
              <w:rPr>
                <w:rFonts w:asciiTheme="minorEastAsia" w:hAnsiTheme="minorEastAsia"/>
                <w:szCs w:val="21"/>
              </w:rPr>
              <w:t>已查阅</w:t>
            </w:r>
            <w:r>
              <w:rPr>
                <w:rFonts w:hint="eastAsia" w:asciiTheme="minorEastAsia" w:hAnsiTheme="minorEastAsia"/>
                <w:szCs w:val="21"/>
              </w:rPr>
              <w:t>研究者</w:t>
            </w:r>
            <w:r>
              <w:rPr>
                <w:rFonts w:asciiTheme="minorEastAsia" w:hAnsiTheme="minorEastAsia"/>
                <w:szCs w:val="21"/>
              </w:rPr>
              <w:t>手册、</w:t>
            </w:r>
            <w:r>
              <w:rPr>
                <w:rFonts w:hint="eastAsia" w:asciiTheme="minorEastAsia" w:hAnsiTheme="minorEastAsia"/>
                <w:szCs w:val="21"/>
              </w:rPr>
              <w:t>药物/研究</w:t>
            </w:r>
            <w:r>
              <w:rPr>
                <w:rFonts w:asciiTheme="minorEastAsia" w:hAnsiTheme="minorEastAsia"/>
                <w:szCs w:val="21"/>
              </w:rPr>
              <w:t>安全性报告</w:t>
            </w:r>
            <w:r>
              <w:rPr>
                <w:rFonts w:hint="eastAsia" w:asciiTheme="minorEastAsia" w:hAnsiTheme="minorEastAsia"/>
                <w:szCs w:val="21"/>
              </w:rPr>
              <w:t>而</w:t>
            </w:r>
            <w:r>
              <w:rPr>
                <w:rFonts w:asciiTheme="minorEastAsia" w:hAnsiTheme="minorEastAsia"/>
                <w:szCs w:val="21"/>
              </w:rPr>
              <w:t>未获得该事件的相关信息</w:t>
            </w:r>
          </w:p>
        </w:tc>
        <w:tc>
          <w:tcPr>
            <w:tcW w:w="166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□ </w:t>
            </w:r>
            <w:r>
              <w:rPr>
                <w:rFonts w:asciiTheme="minorEastAsia" w:hAnsiTheme="minorEastAsia"/>
                <w:szCs w:val="21"/>
              </w:rPr>
              <w:t>是</w:t>
            </w:r>
            <w:r>
              <w:rPr>
                <w:rFonts w:hint="eastAsia"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 xml:space="preserve">□ </w:t>
            </w:r>
            <w:r>
              <w:rPr>
                <w:rFonts w:hint="eastAsia" w:asciiTheme="minorEastAsia" w:hAnsiTheme="minor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7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单例SUSAR对整个研究人群的风险是否有影响</w:t>
            </w:r>
          </w:p>
        </w:tc>
        <w:tc>
          <w:tcPr>
            <w:tcW w:w="166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□ </w:t>
            </w:r>
            <w:r>
              <w:rPr>
                <w:rFonts w:asciiTheme="minorEastAsia" w:hAnsiTheme="minorEastAsia"/>
                <w:szCs w:val="21"/>
              </w:rPr>
              <w:t>是</w:t>
            </w:r>
            <w:r>
              <w:rPr>
                <w:rFonts w:hint="eastAsia"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 xml:space="preserve">□ </w:t>
            </w:r>
            <w:r>
              <w:rPr>
                <w:rFonts w:hint="eastAsia" w:asciiTheme="minorEastAsia" w:hAnsiTheme="minor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7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若是</w:t>
            </w:r>
            <w:r>
              <w:rPr>
                <w:rFonts w:asciiTheme="minorEastAsia" w:hAnsiTheme="minorEastAsia"/>
                <w:szCs w:val="21"/>
              </w:rPr>
              <w:t>，</w:t>
            </w:r>
            <w:r>
              <w:rPr>
                <w:rFonts w:hint="eastAsia" w:asciiTheme="minorEastAsia" w:hAnsiTheme="minorEastAsia"/>
                <w:szCs w:val="21"/>
              </w:rPr>
              <w:t>是否将增加预防措施或确认其他受试者安全性的相关检查</w:t>
            </w:r>
          </w:p>
        </w:tc>
        <w:tc>
          <w:tcPr>
            <w:tcW w:w="166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□ </w:t>
            </w:r>
            <w:r>
              <w:rPr>
                <w:rFonts w:asciiTheme="minorEastAsia" w:hAnsiTheme="minorEastAsia"/>
                <w:szCs w:val="21"/>
              </w:rPr>
              <w:t>是</w:t>
            </w:r>
            <w:r>
              <w:rPr>
                <w:rFonts w:hint="eastAsia"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 xml:space="preserve">□ </w:t>
            </w:r>
            <w:r>
              <w:rPr>
                <w:rFonts w:hint="eastAsia" w:asciiTheme="minorEastAsia" w:hAnsiTheme="minor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33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若是</w:t>
            </w:r>
            <w:r>
              <w:rPr>
                <w:rFonts w:asciiTheme="minorEastAsia" w:hAnsiTheme="minorEastAsia"/>
                <w:szCs w:val="21"/>
              </w:rPr>
              <w:t>，</w:t>
            </w:r>
            <w:r>
              <w:rPr>
                <w:rFonts w:hint="eastAsia" w:asciiTheme="minorEastAsia" w:hAnsiTheme="minorEastAsia"/>
                <w:szCs w:val="21"/>
              </w:rPr>
              <w:t>具体</w:t>
            </w:r>
            <w:r>
              <w:rPr>
                <w:rFonts w:asciiTheme="minorEastAsia" w:hAnsiTheme="minorEastAsia"/>
                <w:szCs w:val="21"/>
              </w:rPr>
              <w:t>计划：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67" w:type="dxa"/>
            <w:gridSpan w:val="11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三</w:t>
            </w:r>
            <w:r>
              <w:rPr>
                <w:rFonts w:asciiTheme="minorEastAsia" w:hAnsiTheme="minorEastAsia"/>
                <w:b/>
                <w:szCs w:val="21"/>
              </w:rPr>
              <w:t>、</w:t>
            </w:r>
            <w:r>
              <w:rPr>
                <w:rFonts w:hint="eastAsia" w:asciiTheme="minorEastAsia" w:hAnsiTheme="minorEastAsia"/>
                <w:b/>
                <w:szCs w:val="21"/>
              </w:rPr>
              <w:t>SAE描述及公司评述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67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  <w:p>
            <w:pPr>
              <w:rPr>
                <w:rFonts w:asciiTheme="minorEastAsia" w:hAnsiTheme="minorEastAsia"/>
                <w:b/>
                <w:color w:val="FF0000"/>
                <w:szCs w:val="21"/>
                <w:u w:val="single"/>
              </w:rPr>
            </w:pPr>
            <w:r>
              <w:rPr>
                <w:rFonts w:asciiTheme="minorEastAsia" w:hAnsiTheme="minorEastAsia"/>
                <w:b/>
                <w:color w:val="FF0000"/>
                <w:szCs w:val="21"/>
                <w:u w:val="single"/>
              </w:rPr>
              <w:t>事件完整记录</w:t>
            </w:r>
            <w:r>
              <w:rPr>
                <w:rFonts w:hint="eastAsia" w:asciiTheme="minorEastAsia" w:hAnsiTheme="minorEastAsia"/>
                <w:b/>
                <w:color w:val="FF0000"/>
                <w:szCs w:val="21"/>
                <w:u w:val="single"/>
              </w:rPr>
              <w:t>内容</w:t>
            </w:r>
            <w:r>
              <w:rPr>
                <w:rFonts w:asciiTheme="minorEastAsia" w:hAnsiTheme="minorEastAsia"/>
                <w:b/>
                <w:color w:val="FF0000"/>
                <w:szCs w:val="21"/>
                <w:u w:val="single"/>
              </w:rPr>
              <w:t>需包含以</w:t>
            </w:r>
            <w:r>
              <w:rPr>
                <w:rFonts w:hint="eastAsia" w:asciiTheme="minorEastAsia" w:hAnsiTheme="minorEastAsia"/>
                <w:b/>
                <w:color w:val="FF0000"/>
                <w:szCs w:val="21"/>
                <w:u w:val="single"/>
              </w:rPr>
              <w:t>下</w:t>
            </w:r>
            <w:r>
              <w:rPr>
                <w:rFonts w:asciiTheme="minorEastAsia" w:hAnsiTheme="minorEastAsia"/>
                <w:b/>
                <w:color w:val="FF0000"/>
                <w:szCs w:val="21"/>
                <w:u w:val="single"/>
              </w:rPr>
              <w:t>内容</w:t>
            </w:r>
            <w:r>
              <w:rPr>
                <w:rFonts w:hint="eastAsia" w:asciiTheme="minorEastAsia" w:hAnsiTheme="minorEastAsia"/>
                <w:b/>
                <w:color w:val="FF0000"/>
                <w:szCs w:val="21"/>
                <w:u w:val="single"/>
              </w:rPr>
              <w:t>（填写时删除本内容）</w:t>
            </w:r>
          </w:p>
          <w:p>
            <w:pPr>
              <w:rPr>
                <w:rFonts w:asciiTheme="minorEastAsia" w:hAnsiTheme="minorEastAsia"/>
                <w:b/>
                <w:color w:val="FF0000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FF0000"/>
                <w:szCs w:val="21"/>
              </w:rPr>
              <w:t>一</w:t>
            </w:r>
            <w:r>
              <w:rPr>
                <w:rFonts w:asciiTheme="minorEastAsia" w:hAnsiTheme="minorEastAsia"/>
                <w:b/>
                <w:color w:val="FF0000"/>
                <w:szCs w:val="21"/>
              </w:rPr>
              <w:t>、</w:t>
            </w:r>
            <w:r>
              <w:rPr>
                <w:rFonts w:hint="eastAsia" w:asciiTheme="minorEastAsia" w:hAnsiTheme="minorEastAsia"/>
                <w:b/>
                <w:color w:val="FF0000"/>
                <w:szCs w:val="21"/>
              </w:rPr>
              <w:t>首次报告</w:t>
            </w:r>
            <w:r>
              <w:rPr>
                <w:rFonts w:asciiTheme="minorEastAsia" w:hAnsiTheme="minorEastAsia"/>
                <w:b/>
                <w:color w:val="FF0000"/>
                <w:szCs w:val="21"/>
              </w:rPr>
              <w:t>：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  <w:u w:val="single"/>
              </w:rPr>
              <w:t>患者</w:t>
            </w:r>
            <w:r>
              <w:rPr>
                <w:rFonts w:asciiTheme="minorEastAsia" w:hAnsiTheme="minorEastAsia"/>
                <w:color w:val="FF0000"/>
                <w:szCs w:val="21"/>
                <w:u w:val="single"/>
              </w:rPr>
              <w:t>入组编号，入组时间和入组的</w:t>
            </w:r>
            <w:r>
              <w:rPr>
                <w:rFonts w:hint="eastAsia" w:asciiTheme="minorEastAsia" w:hAnsiTheme="minorEastAsia"/>
                <w:color w:val="FF0000"/>
                <w:szCs w:val="21"/>
                <w:u w:val="single"/>
              </w:rPr>
              <w:t>试验</w:t>
            </w:r>
            <w:r>
              <w:rPr>
                <w:rFonts w:asciiTheme="minorEastAsia" w:hAnsiTheme="minorEastAsia"/>
                <w:color w:val="FF0000"/>
                <w:szCs w:val="21"/>
                <w:u w:val="single"/>
              </w:rPr>
              <w:t>名称，患者诊断和既往重要病史</w:t>
            </w:r>
            <w:r>
              <w:rPr>
                <w:rFonts w:hint="eastAsia" w:asciiTheme="minorEastAsia" w:hAnsiTheme="minorEastAsia"/>
                <w:color w:val="FF0000"/>
                <w:szCs w:val="21"/>
                <w:u w:val="single"/>
              </w:rPr>
              <w:t>或</w:t>
            </w:r>
            <w:r>
              <w:rPr>
                <w:rFonts w:asciiTheme="minorEastAsia" w:hAnsiTheme="minorEastAsia"/>
                <w:color w:val="FF0000"/>
                <w:szCs w:val="21"/>
                <w:u w:val="single"/>
              </w:rPr>
              <w:t>合并疾病</w:t>
            </w:r>
            <w:r>
              <w:rPr>
                <w:rFonts w:hint="eastAsia" w:asciiTheme="minorEastAsia" w:hAnsiTheme="minorEastAsia"/>
                <w:color w:val="FF0000"/>
                <w:szCs w:val="21"/>
                <w:u w:val="single"/>
              </w:rPr>
              <w:t>；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color w:val="FF0000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  <w:u w:val="single"/>
              </w:rPr>
              <w:t>入组后以完成</w:t>
            </w:r>
            <w:r>
              <w:rPr>
                <w:rFonts w:asciiTheme="minorEastAsia" w:hAnsiTheme="minorEastAsia"/>
                <w:color w:val="FF0000"/>
                <w:szCs w:val="21"/>
                <w:u w:val="single"/>
              </w:rPr>
              <w:t>的疗程和发生</w:t>
            </w:r>
            <w:r>
              <w:rPr>
                <w:rFonts w:hint="eastAsia" w:asciiTheme="minorEastAsia" w:hAnsiTheme="minorEastAsia"/>
                <w:color w:val="FF0000"/>
                <w:szCs w:val="21"/>
                <w:u w:val="single"/>
              </w:rPr>
              <w:t>SUSAR前</w:t>
            </w:r>
            <w:r>
              <w:rPr>
                <w:rFonts w:asciiTheme="minorEastAsia" w:hAnsiTheme="minorEastAsia"/>
                <w:color w:val="FF0000"/>
                <w:szCs w:val="21"/>
                <w:u w:val="single"/>
              </w:rPr>
              <w:t>的末次用药</w:t>
            </w:r>
            <w:r>
              <w:rPr>
                <w:rFonts w:hint="eastAsia" w:asciiTheme="minorEastAsia" w:hAnsiTheme="minorEastAsia"/>
                <w:color w:val="FF0000"/>
                <w:szCs w:val="21"/>
                <w:u w:val="single"/>
              </w:rPr>
              <w:t>时间；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color w:val="FF0000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  <w:u w:val="single"/>
              </w:rPr>
              <w:t>发生SUSAR前</w:t>
            </w:r>
            <w:r>
              <w:rPr>
                <w:rFonts w:asciiTheme="minorEastAsia" w:hAnsiTheme="minorEastAsia"/>
                <w:color w:val="FF0000"/>
                <w:szCs w:val="21"/>
                <w:u w:val="single"/>
              </w:rPr>
              <w:t>的相关症状、</w:t>
            </w:r>
            <w:r>
              <w:rPr>
                <w:rFonts w:hint="eastAsia" w:asciiTheme="minorEastAsia" w:hAnsiTheme="minorEastAsia"/>
                <w:color w:val="FF0000"/>
                <w:szCs w:val="21"/>
                <w:u w:val="single"/>
              </w:rPr>
              <w:t>体征</w:t>
            </w:r>
            <w:r>
              <w:rPr>
                <w:rFonts w:asciiTheme="minorEastAsia" w:hAnsiTheme="minorEastAsia"/>
                <w:color w:val="FF0000"/>
                <w:szCs w:val="21"/>
                <w:u w:val="single"/>
              </w:rPr>
              <w:t>、</w:t>
            </w:r>
            <w:r>
              <w:rPr>
                <w:rFonts w:hint="eastAsia" w:asciiTheme="minorEastAsia" w:hAnsiTheme="minorEastAsia"/>
                <w:color w:val="FF0000"/>
                <w:szCs w:val="21"/>
                <w:u w:val="single"/>
              </w:rPr>
              <w:t>程度</w:t>
            </w:r>
            <w:r>
              <w:rPr>
                <w:rFonts w:asciiTheme="minorEastAsia" w:hAnsiTheme="minorEastAsia"/>
                <w:color w:val="FF0000"/>
                <w:szCs w:val="21"/>
                <w:u w:val="single"/>
              </w:rPr>
              <w:t>分级、行相关检查</w:t>
            </w:r>
            <w:r>
              <w:rPr>
                <w:rFonts w:hint="eastAsia" w:asciiTheme="minorEastAsia" w:hAnsiTheme="minorEastAsia"/>
                <w:color w:val="FF0000"/>
                <w:szCs w:val="21"/>
                <w:u w:val="single"/>
              </w:rPr>
              <w:t>和治疗经过；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color w:val="FF0000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  <w:u w:val="single"/>
              </w:rPr>
              <w:t>确认</w:t>
            </w:r>
            <w:r>
              <w:rPr>
                <w:rFonts w:asciiTheme="minorEastAsia" w:hAnsiTheme="minorEastAsia"/>
                <w:color w:val="FF0000"/>
                <w:szCs w:val="21"/>
                <w:u w:val="single"/>
              </w:rPr>
              <w:t>为</w:t>
            </w:r>
            <w:r>
              <w:rPr>
                <w:rFonts w:hint="eastAsia" w:asciiTheme="minorEastAsia" w:hAnsiTheme="minorEastAsia"/>
                <w:color w:val="FF0000"/>
                <w:szCs w:val="21"/>
                <w:u w:val="single"/>
              </w:rPr>
              <w:t>SUSAR后</w:t>
            </w:r>
            <w:r>
              <w:rPr>
                <w:rFonts w:asciiTheme="minorEastAsia" w:hAnsiTheme="minorEastAsia"/>
                <w:color w:val="FF0000"/>
                <w:szCs w:val="21"/>
                <w:u w:val="single"/>
              </w:rPr>
              <w:t>的详细</w:t>
            </w:r>
            <w:r>
              <w:rPr>
                <w:rFonts w:hint="eastAsia" w:asciiTheme="minorEastAsia" w:hAnsiTheme="minorEastAsia"/>
                <w:color w:val="FF0000"/>
                <w:szCs w:val="21"/>
                <w:u w:val="single"/>
              </w:rPr>
              <w:t>救治</w:t>
            </w:r>
            <w:r>
              <w:rPr>
                <w:rFonts w:asciiTheme="minorEastAsia" w:hAnsiTheme="minorEastAsia"/>
                <w:color w:val="FF0000"/>
                <w:szCs w:val="21"/>
                <w:u w:val="single"/>
              </w:rPr>
              <w:t>过程，有助于</w:t>
            </w:r>
            <w:r>
              <w:rPr>
                <w:rFonts w:hint="eastAsia" w:asciiTheme="minorEastAsia" w:hAnsiTheme="minorEastAsia"/>
                <w:color w:val="FF0000"/>
                <w:szCs w:val="21"/>
                <w:u w:val="single"/>
              </w:rPr>
              <w:t>证实SUSAR严重性</w:t>
            </w:r>
            <w:r>
              <w:rPr>
                <w:rFonts w:asciiTheme="minorEastAsia" w:hAnsiTheme="minorEastAsia"/>
                <w:color w:val="FF0000"/>
                <w:szCs w:val="21"/>
                <w:u w:val="single"/>
              </w:rPr>
              <w:t>和检查结果等</w:t>
            </w:r>
            <w:r>
              <w:rPr>
                <w:rFonts w:hint="eastAsia" w:asciiTheme="minorEastAsia" w:hAnsiTheme="minorEastAsia"/>
                <w:color w:val="FF0000"/>
                <w:szCs w:val="21"/>
                <w:u w:val="single"/>
              </w:rPr>
              <w:t>；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color w:val="FF0000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  <w:u w:val="single"/>
              </w:rPr>
              <w:t>研究者</w:t>
            </w:r>
            <w:r>
              <w:rPr>
                <w:rFonts w:asciiTheme="minorEastAsia" w:hAnsiTheme="minorEastAsia"/>
                <w:color w:val="FF0000"/>
                <w:szCs w:val="21"/>
                <w:u w:val="single"/>
              </w:rPr>
              <w:t>判断</w:t>
            </w:r>
            <w:r>
              <w:rPr>
                <w:rFonts w:hint="eastAsia" w:asciiTheme="minorEastAsia" w:hAnsiTheme="minorEastAsia"/>
                <w:color w:val="FF0000"/>
                <w:szCs w:val="21"/>
                <w:u w:val="single"/>
              </w:rPr>
              <w:t>SUSAR与试验用药</w:t>
            </w:r>
            <w:r>
              <w:rPr>
                <w:rFonts w:asciiTheme="minorEastAsia" w:hAnsiTheme="minorEastAsia"/>
                <w:color w:val="FF0000"/>
                <w:szCs w:val="21"/>
                <w:u w:val="single"/>
              </w:rPr>
              <w:t>或方法的相关性</w:t>
            </w:r>
            <w:r>
              <w:rPr>
                <w:rFonts w:hint="eastAsia" w:asciiTheme="minorEastAsia" w:hAnsiTheme="minorEastAsia"/>
                <w:color w:val="FF0000"/>
                <w:szCs w:val="21"/>
                <w:u w:val="single"/>
              </w:rPr>
              <w:t>；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color w:val="FF0000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  <w:u w:val="single"/>
              </w:rPr>
              <w:t>其他任何</w:t>
            </w:r>
            <w:r>
              <w:rPr>
                <w:rFonts w:asciiTheme="minorEastAsia" w:hAnsiTheme="minorEastAsia"/>
                <w:color w:val="FF0000"/>
                <w:szCs w:val="21"/>
                <w:u w:val="single"/>
              </w:rPr>
              <w:t>需报告的信息</w:t>
            </w:r>
            <w:r>
              <w:rPr>
                <w:rFonts w:hint="eastAsia" w:asciiTheme="minorEastAsia" w:hAnsiTheme="minorEastAsia"/>
                <w:color w:val="FF0000"/>
                <w:szCs w:val="21"/>
                <w:u w:val="single"/>
              </w:rPr>
              <w:t>。</w:t>
            </w:r>
          </w:p>
          <w:p>
            <w:pPr>
              <w:rPr>
                <w:rFonts w:asciiTheme="minorEastAsia" w:hAnsiTheme="minorEastAsia"/>
                <w:b/>
                <w:color w:val="FF0000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FF0000"/>
                <w:szCs w:val="21"/>
              </w:rPr>
              <w:t>二</w:t>
            </w:r>
            <w:r>
              <w:rPr>
                <w:rFonts w:asciiTheme="minorEastAsia" w:hAnsiTheme="minorEastAsia"/>
                <w:b/>
                <w:color w:val="FF0000"/>
                <w:szCs w:val="21"/>
              </w:rPr>
              <w:t>、</w:t>
            </w:r>
            <w:r>
              <w:rPr>
                <w:rFonts w:hint="eastAsia" w:asciiTheme="minorEastAsia" w:hAnsiTheme="minorEastAsia"/>
                <w:b/>
                <w:color w:val="FF0000"/>
                <w:szCs w:val="21"/>
              </w:rPr>
              <w:t>随访及总结</w:t>
            </w:r>
            <w:bookmarkStart w:id="0" w:name="_GoBack"/>
            <w:bookmarkEnd w:id="0"/>
            <w:r>
              <w:rPr>
                <w:rFonts w:asciiTheme="minorEastAsia" w:hAnsiTheme="minorEastAsia"/>
                <w:b/>
                <w:color w:val="FF0000"/>
                <w:szCs w:val="21"/>
              </w:rPr>
              <w:t>报告：</w:t>
            </w:r>
          </w:p>
          <w:p>
            <w:pPr>
              <w:pStyle w:val="11"/>
              <w:numPr>
                <w:ilvl w:val="0"/>
                <w:numId w:val="2"/>
              </w:numPr>
              <w:ind w:firstLineChars="0"/>
              <w:rPr>
                <w:color w:val="FF0000"/>
              </w:rPr>
            </w:pPr>
            <w:r>
              <w:rPr>
                <w:rFonts w:asciiTheme="minorEastAsia" w:hAnsiTheme="minorEastAsia"/>
                <w:color w:val="FF0000"/>
                <w:szCs w:val="21"/>
                <w:u w:val="single"/>
              </w:rPr>
              <w:t>该</w:t>
            </w:r>
            <w:r>
              <w:rPr>
                <w:rFonts w:hint="eastAsia" w:asciiTheme="minorEastAsia" w:hAnsiTheme="minorEastAsia"/>
                <w:color w:val="FF0000"/>
                <w:szCs w:val="21"/>
                <w:u w:val="single"/>
              </w:rPr>
              <w:t>SUSAR的</w:t>
            </w:r>
            <w:r>
              <w:rPr>
                <w:rFonts w:asciiTheme="minorEastAsia" w:hAnsiTheme="minorEastAsia"/>
                <w:color w:val="FF0000"/>
                <w:szCs w:val="21"/>
                <w:u w:val="single"/>
              </w:rPr>
              <w:t>转</w:t>
            </w:r>
            <w:r>
              <w:rPr>
                <w:rFonts w:hint="eastAsia" w:asciiTheme="minorEastAsia" w:hAnsiTheme="minorEastAsia"/>
                <w:color w:val="FF0000"/>
                <w:szCs w:val="21"/>
                <w:u w:val="single"/>
              </w:rPr>
              <w:t>归</w:t>
            </w:r>
            <w:r>
              <w:rPr>
                <w:rFonts w:asciiTheme="minorEastAsia" w:hAnsiTheme="minorEastAsia"/>
                <w:color w:val="FF0000"/>
                <w:szCs w:val="21"/>
                <w:u w:val="single"/>
              </w:rPr>
              <w:t>、治疗及相关检查情况</w:t>
            </w:r>
            <w:r>
              <w:rPr>
                <w:rFonts w:hint="eastAsia" w:asciiTheme="minorEastAsia" w:hAnsiTheme="minorEastAsia"/>
                <w:color w:val="FF0000"/>
                <w:szCs w:val="21"/>
                <w:u w:val="single"/>
              </w:rPr>
              <w:t>。</w:t>
            </w:r>
          </w:p>
          <w:p>
            <w:pPr>
              <w:pStyle w:val="11"/>
              <w:numPr>
                <w:ilvl w:val="0"/>
                <w:numId w:val="2"/>
              </w:numPr>
              <w:ind w:firstLineChars="0"/>
              <w:rPr>
                <w:color w:val="FF0000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  <w:u w:val="single"/>
              </w:rPr>
              <w:t>明确</w:t>
            </w:r>
            <w:r>
              <w:rPr>
                <w:rFonts w:asciiTheme="minorEastAsia" w:hAnsiTheme="minorEastAsia"/>
                <w:color w:val="FF0000"/>
                <w:szCs w:val="21"/>
                <w:u w:val="single"/>
              </w:rPr>
              <w:t>是否</w:t>
            </w:r>
            <w:r>
              <w:rPr>
                <w:rFonts w:hint="eastAsia" w:asciiTheme="minorEastAsia" w:hAnsiTheme="minorEastAsia"/>
                <w:color w:val="FF0000"/>
                <w:szCs w:val="21"/>
                <w:u w:val="single"/>
              </w:rPr>
              <w:t>恢复</w:t>
            </w:r>
            <w:r>
              <w:rPr>
                <w:rFonts w:asciiTheme="minorEastAsia" w:hAnsiTheme="minorEastAsia"/>
                <w:color w:val="FF0000"/>
                <w:szCs w:val="21"/>
                <w:u w:val="single"/>
              </w:rPr>
              <w:t>试验治疗或退出试验</w:t>
            </w:r>
            <w:r>
              <w:rPr>
                <w:rFonts w:hint="eastAsia" w:asciiTheme="minorEastAsia" w:hAnsiTheme="minorEastAsia"/>
                <w:color w:val="FF0000"/>
                <w:szCs w:val="21"/>
                <w:u w:val="single"/>
              </w:rPr>
              <w:t>。</w:t>
            </w:r>
          </w:p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9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报告人签字/日期</w:t>
            </w:r>
          </w:p>
        </w:tc>
        <w:tc>
          <w:tcPr>
            <w:tcW w:w="23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主要研究者</w:t>
            </w:r>
            <w:r>
              <w:rPr>
                <w:rFonts w:asciiTheme="minorEastAsia" w:hAnsiTheme="minorEastAsia"/>
                <w:szCs w:val="21"/>
              </w:rPr>
              <w:t>签字</w:t>
            </w:r>
            <w:r>
              <w:rPr>
                <w:rFonts w:hint="eastAsia" w:asciiTheme="minorEastAsia" w:hAnsiTheme="minorEastAsia"/>
                <w:szCs w:val="21"/>
              </w:rPr>
              <w:t>/日期</w:t>
            </w:r>
          </w:p>
        </w:tc>
        <w:tc>
          <w:tcPr>
            <w:tcW w:w="254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ind w:left="4" w:leftChars="-472" w:hanging="995" w:hangingChars="472"/>
        <w:rPr>
          <w:b/>
        </w:rPr>
      </w:pPr>
    </w:p>
    <w:p>
      <w:pPr>
        <w:ind w:left="7" w:leftChars="-295" w:hanging="626" w:hangingChars="297"/>
        <w:rPr>
          <w:b/>
        </w:rPr>
      </w:pPr>
      <w:r>
        <w:rPr>
          <w:rFonts w:hint="eastAsia"/>
          <w:b/>
        </w:rPr>
        <w:t>填写要求</w:t>
      </w:r>
      <w:r>
        <w:rPr>
          <w:b/>
        </w:rPr>
        <w:t>：</w:t>
      </w:r>
    </w:p>
    <w:p>
      <w:pPr>
        <w:pStyle w:val="11"/>
        <w:numPr>
          <w:ilvl w:val="0"/>
          <w:numId w:val="3"/>
        </w:numPr>
        <w:ind w:left="4" w:leftChars="-295" w:hanging="623" w:hangingChars="297"/>
      </w:pPr>
      <w:r>
        <w:rPr>
          <w:rFonts w:hint="eastAsia"/>
        </w:rPr>
        <w:t>除研究者</w:t>
      </w:r>
      <w:r>
        <w:t>签字外仅电子填写，不</w:t>
      </w:r>
      <w:r>
        <w:rPr>
          <w:rFonts w:hint="eastAsia"/>
        </w:rPr>
        <w:t>受理</w:t>
      </w:r>
      <w:r>
        <w:t>手写</w:t>
      </w:r>
      <w:r>
        <w:rPr>
          <w:rFonts w:hint="eastAsia"/>
        </w:rPr>
        <w:t>或经</w:t>
      </w:r>
      <w:r>
        <w:t>涂改</w:t>
      </w:r>
      <w:r>
        <w:rPr>
          <w:rFonts w:hint="eastAsia"/>
        </w:rPr>
        <w:t>的</w:t>
      </w:r>
      <w:r>
        <w:t>版本</w:t>
      </w:r>
      <w:r>
        <w:rPr>
          <w:rFonts w:hint="eastAsia"/>
        </w:rPr>
        <w:t>；</w:t>
      </w:r>
    </w:p>
    <w:p>
      <w:pPr>
        <w:pStyle w:val="11"/>
        <w:numPr>
          <w:ilvl w:val="0"/>
          <w:numId w:val="3"/>
        </w:numPr>
        <w:ind w:left="4" w:leftChars="-295" w:hanging="623" w:hangingChars="297"/>
      </w:pPr>
      <w:r>
        <w:t>若</w:t>
      </w:r>
      <w:r>
        <w:rPr>
          <w:rFonts w:hint="eastAsia"/>
        </w:rPr>
        <w:t>表格</w:t>
      </w:r>
      <w:r>
        <w:t>中提及其他附件</w:t>
      </w:r>
      <w:r>
        <w:rPr>
          <w:rFonts w:hint="eastAsia"/>
        </w:rPr>
        <w:t>/证明文件</w:t>
      </w:r>
      <w:r>
        <w:t>需</w:t>
      </w:r>
      <w:r>
        <w:rPr>
          <w:rFonts w:hint="eastAsia"/>
        </w:rPr>
        <w:t>将其</w:t>
      </w:r>
      <w:r>
        <w:t>作为附件</w:t>
      </w:r>
      <w:r>
        <w:rPr>
          <w:rFonts w:hint="eastAsia"/>
        </w:rPr>
        <w:t>一并</w:t>
      </w:r>
      <w:r>
        <w:t>递交。</w:t>
      </w:r>
    </w:p>
    <w:p>
      <w:pPr>
        <w:sectPr>
          <w:headerReference r:id="rId3" w:type="default"/>
          <w:pgSz w:w="11906" w:h="16838"/>
          <w:pgMar w:top="1440" w:right="1800" w:bottom="1440" w:left="1800" w:header="850" w:footer="907" w:gutter="0"/>
          <w:cols w:space="425" w:num="1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宋体" w:cs="宋体"/>
          <w:b/>
          <w:kern w:val="0"/>
          <w:sz w:val="32"/>
        </w:rPr>
      </w:pPr>
      <w:r>
        <w:rPr>
          <w:rFonts w:hint="eastAsia" w:ascii="Times New Roman" w:hAnsi="Times New Roman" w:eastAsia="宋体" w:cs="宋体"/>
          <w:b/>
          <w:kern w:val="0"/>
          <w:sz w:val="32"/>
          <w:lang w:val="en-US" w:eastAsia="zh-CN"/>
        </w:rPr>
        <w:t>本院</w:t>
      </w:r>
      <w:r>
        <w:rPr>
          <w:rFonts w:hint="eastAsia" w:ascii="Times New Roman" w:hAnsi="Times New Roman" w:eastAsia="宋体" w:cs="宋体"/>
          <w:b/>
          <w:kern w:val="0"/>
          <w:sz w:val="32"/>
        </w:rPr>
        <w:t>可疑且非预期严重不良反应信息列表（YYYY/MM/DD-YYYY/MM/DD）</w:t>
      </w:r>
    </w:p>
    <w:tbl>
      <w:tblPr>
        <w:tblStyle w:val="7"/>
        <w:tblW w:w="134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155"/>
        <w:gridCol w:w="1215"/>
        <w:gridCol w:w="1125"/>
        <w:gridCol w:w="1020"/>
        <w:gridCol w:w="960"/>
        <w:gridCol w:w="1260"/>
        <w:gridCol w:w="1290"/>
        <w:gridCol w:w="1215"/>
        <w:gridCol w:w="1095"/>
        <w:gridCol w:w="1395"/>
        <w:gridCol w:w="11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 w:cs="黑体"/>
                <w:b/>
                <w:color w:val="000000"/>
                <w:sz w:val="16"/>
                <w:szCs w:val="16"/>
              </w:rPr>
            </w:pPr>
            <w:r>
              <w:rPr>
                <w:rFonts w:hint="eastAsia" w:eastAsia="黑体" w:cs="黑体"/>
                <w:b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 w:cs="黑体"/>
                <w:b/>
                <w:color w:val="000000"/>
                <w:sz w:val="16"/>
                <w:szCs w:val="16"/>
              </w:rPr>
            </w:pPr>
            <w:r>
              <w:rPr>
                <w:rFonts w:hint="eastAsia" w:eastAsia="黑体" w:cs="黑体"/>
                <w:b/>
                <w:color w:val="000000"/>
                <w:kern w:val="0"/>
                <w:sz w:val="16"/>
                <w:szCs w:val="16"/>
              </w:rPr>
              <w:t>项目编号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 w:cs="黑体"/>
                <w:b/>
                <w:color w:val="000000"/>
                <w:sz w:val="16"/>
                <w:szCs w:val="16"/>
              </w:rPr>
            </w:pPr>
            <w:r>
              <w:rPr>
                <w:rFonts w:hint="eastAsia" w:eastAsia="黑体" w:cs="黑体"/>
                <w:b/>
                <w:color w:val="000000"/>
                <w:kern w:val="0"/>
                <w:sz w:val="16"/>
                <w:szCs w:val="16"/>
              </w:rPr>
              <w:t>报告编号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细黑" w:cs="华文细黑"/>
                <w:b/>
                <w:color w:val="000000"/>
                <w:sz w:val="16"/>
                <w:szCs w:val="16"/>
              </w:rPr>
            </w:pPr>
            <w:r>
              <w:rPr>
                <w:rFonts w:eastAsia="华文细黑" w:cs="华文细黑"/>
                <w:b/>
                <w:color w:val="000000"/>
                <w:kern w:val="0"/>
                <w:sz w:val="16"/>
                <w:szCs w:val="16"/>
              </w:rPr>
              <w:t>受试者编号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细黑" w:cs="华文细黑"/>
                <w:b/>
                <w:color w:val="000000"/>
                <w:sz w:val="16"/>
                <w:szCs w:val="16"/>
              </w:rPr>
            </w:pPr>
            <w:r>
              <w:rPr>
                <w:rFonts w:eastAsia="华文细黑" w:cs="华文细黑"/>
                <w:b/>
                <w:color w:val="000000"/>
                <w:kern w:val="0"/>
                <w:sz w:val="16"/>
                <w:szCs w:val="16"/>
              </w:rPr>
              <w:t>事件名称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 w:cs="黑体"/>
                <w:b/>
                <w:color w:val="000000"/>
                <w:sz w:val="16"/>
                <w:szCs w:val="16"/>
              </w:rPr>
            </w:pPr>
            <w:r>
              <w:rPr>
                <w:rFonts w:hint="eastAsia" w:eastAsia="黑体" w:cs="黑体"/>
                <w:b/>
                <w:color w:val="000000"/>
                <w:kern w:val="0"/>
                <w:sz w:val="16"/>
                <w:szCs w:val="16"/>
              </w:rPr>
              <w:t>发生日期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细黑" w:cs="华文细黑"/>
                <w:b/>
                <w:color w:val="000000"/>
                <w:sz w:val="16"/>
                <w:szCs w:val="16"/>
              </w:rPr>
            </w:pPr>
            <w:r>
              <w:rPr>
                <w:rFonts w:eastAsia="华文细黑" w:cs="华文细黑"/>
                <w:b/>
                <w:color w:val="000000"/>
                <w:kern w:val="0"/>
                <w:sz w:val="16"/>
                <w:szCs w:val="16"/>
              </w:rPr>
              <w:t>试验药品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b/>
                <w:color w:val="000000"/>
                <w:kern w:val="0"/>
                <w:sz w:val="16"/>
                <w:szCs w:val="16"/>
              </w:rPr>
              <w:t>报告类型</w:t>
            </w:r>
            <w:r>
              <w:rPr>
                <w:rFonts w:hint="eastAsia" w:cs="宋体"/>
                <w:b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cs="宋体"/>
                <w:b/>
                <w:color w:val="000000"/>
                <w:kern w:val="0"/>
                <w:sz w:val="16"/>
                <w:szCs w:val="16"/>
              </w:rPr>
              <w:t>（首次/随访/总结）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细黑" w:cs="华文细黑"/>
                <w:b/>
                <w:color w:val="000000"/>
                <w:sz w:val="16"/>
                <w:szCs w:val="16"/>
              </w:rPr>
            </w:pPr>
            <w:r>
              <w:rPr>
                <w:rFonts w:eastAsia="华文细黑" w:cs="华文细黑"/>
                <w:b/>
                <w:color w:val="000000"/>
                <w:kern w:val="0"/>
                <w:sz w:val="16"/>
                <w:szCs w:val="16"/>
              </w:rPr>
              <w:t>事件等级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华文细黑" w:cs="华文细黑"/>
                <w:b/>
                <w:color w:val="000000"/>
                <w:sz w:val="16"/>
                <w:szCs w:val="16"/>
              </w:rPr>
            </w:pPr>
            <w:r>
              <w:rPr>
                <w:rFonts w:eastAsia="华文细黑" w:cs="华文细黑"/>
                <w:b/>
                <w:color w:val="000000"/>
                <w:kern w:val="0"/>
                <w:sz w:val="16"/>
                <w:szCs w:val="16"/>
              </w:rPr>
              <w:t>与药物相关性判断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 w:cs="黑体"/>
                <w:b/>
                <w:color w:val="000000"/>
                <w:sz w:val="16"/>
                <w:szCs w:val="16"/>
              </w:rPr>
            </w:pPr>
            <w:r>
              <w:rPr>
                <w:rFonts w:hint="eastAsia" w:eastAsia="黑体" w:cs="黑体"/>
                <w:b/>
                <w:color w:val="000000"/>
                <w:kern w:val="0"/>
                <w:sz w:val="16"/>
                <w:szCs w:val="16"/>
              </w:rPr>
              <w:t>采取措施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 w:cs="黑体"/>
                <w:b/>
                <w:color w:val="000000"/>
                <w:sz w:val="16"/>
                <w:szCs w:val="16"/>
              </w:rPr>
            </w:pPr>
            <w:r>
              <w:rPr>
                <w:rFonts w:hint="eastAsia" w:eastAsia="黑体" w:cs="黑体"/>
                <w:b/>
                <w:color w:val="000000"/>
                <w:kern w:val="0"/>
                <w:sz w:val="16"/>
                <w:szCs w:val="16"/>
              </w:rPr>
              <w:t>转归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34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b/>
                <w:color w:val="000000"/>
                <w:sz w:val="24"/>
              </w:rPr>
            </w:pPr>
            <w:r>
              <w:rPr>
                <w:rFonts w:hint="eastAsia" w:cs="宋体"/>
                <w:b/>
                <w:color w:val="000000"/>
                <w:kern w:val="0"/>
                <w:sz w:val="24"/>
              </w:rPr>
              <w:t>填表须知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4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1. 填写表格中涉及的日期，请按以下格式填写YYYY/MM/DD（年/月/日）；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4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color w:val="00000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2. 转归指症状消失或症状持续，有无后遗症。</w:t>
            </w:r>
          </w:p>
        </w:tc>
      </w:tr>
    </w:tbl>
    <w:p/>
    <w:p/>
    <w:p/>
    <w:p>
      <w:pPr>
        <w:ind w:firstLine="210" w:firstLineChars="100"/>
      </w:pPr>
      <w:r>
        <w:rPr>
          <w:rFonts w:hint="eastAsia"/>
        </w:rPr>
        <w:t>主要研究者签名：              日期：</w:t>
      </w:r>
    </w:p>
    <w:p>
      <w:pPr>
        <w:ind w:firstLine="210" w:firstLineChars="100"/>
      </w:pPr>
    </w:p>
    <w:p>
      <w:pPr>
        <w:pStyle w:val="11"/>
        <w:ind w:firstLine="0" w:firstLineChars="0"/>
      </w:pPr>
    </w:p>
    <w:sectPr>
      <w:headerReference r:id="rId4" w:type="default"/>
      <w:footerReference r:id="rId5" w:type="default"/>
      <w:pgSz w:w="16838" w:h="11906" w:orient="landscape"/>
      <w:pgMar w:top="1800" w:right="1440" w:bottom="1800" w:left="1440" w:header="283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..ì.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4369144"/>
    </w:sdtPr>
    <w:sdtContent>
      <w:sdt>
        <w:sdtPr>
          <w:id w:val="1728636285"/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rFonts w:ascii="Times New Roman" w:hAnsi="Times New Roman" w:cs="Times New Roman"/>
        <w:kern w:val="0"/>
        <w:sz w:val="16"/>
      </w:rPr>
    </w:pPr>
    <w:r>
      <w:rPr>
        <w:rFonts w:hint="eastAsia"/>
        <w:sz w:val="16"/>
        <w:szCs w:val="21"/>
      </w:rPr>
      <w:t>安徽</w:t>
    </w:r>
    <w:r>
      <w:rPr>
        <w:rFonts w:hint="eastAsia"/>
        <w:sz w:val="16"/>
        <w:szCs w:val="21"/>
        <w:lang w:val="en-US" w:eastAsia="zh-CN"/>
      </w:rPr>
      <w:t>省宿州市立医院</w:t>
    </w:r>
    <w:r>
      <w:rPr>
        <w:rFonts w:hint="eastAsia"/>
        <w:sz w:val="16"/>
        <w:szCs w:val="21"/>
      </w:rPr>
      <w:t>伦理委员会</w:t>
    </w:r>
    <w:r>
      <w:rPr>
        <w:sz w:val="16"/>
        <w:szCs w:val="21"/>
      </w:rPr>
      <w:t xml:space="preserve">          </w:t>
    </w:r>
    <w:r>
      <w:rPr>
        <w:rFonts w:hint="eastAsia"/>
        <w:sz w:val="16"/>
        <w:szCs w:val="21"/>
        <w:lang w:val="en-US" w:eastAsia="zh-CN"/>
      </w:rPr>
      <w:t xml:space="preserve">                                 </w:t>
    </w:r>
    <w:r>
      <w:rPr>
        <w:sz w:val="16"/>
        <w:szCs w:val="21"/>
      </w:rPr>
      <w:t xml:space="preserve">  </w:t>
    </w:r>
    <w:r>
      <w:rPr>
        <w:rFonts w:hint="eastAsia"/>
        <w:sz w:val="16"/>
        <w:szCs w:val="21"/>
        <w:lang w:val="en-US" w:eastAsia="zh-CN"/>
      </w:rPr>
      <w:t xml:space="preserve">        </w:t>
    </w:r>
    <w:r>
      <w:rPr>
        <w:rFonts w:hint="default" w:ascii="Times New Roman" w:hAnsi="Times New Roman" w:cs="Times New Roman"/>
        <w:sz w:val="16"/>
        <w:szCs w:val="21"/>
        <w:lang w:val="en-US" w:eastAsia="zh-CN"/>
      </w:rPr>
      <w:t xml:space="preserve"> </w:t>
    </w:r>
    <w:r>
      <w:rPr>
        <w:rFonts w:hint="default" w:ascii="Times New Roman" w:hAnsi="Times New Roman" w:cs="Times New Roman"/>
        <w:sz w:val="16"/>
        <w:szCs w:val="21"/>
      </w:rPr>
      <w:t xml:space="preserve"> </w:t>
    </w:r>
    <w:r>
      <w:rPr>
        <w:rFonts w:hint="eastAsia" w:ascii="Times New Roman" w:hAnsi="Times New Roman" w:cs="Times New Roman"/>
        <w:sz w:val="16"/>
        <w:szCs w:val="21"/>
        <w:lang w:val="en-US" w:eastAsia="zh-CN"/>
      </w:rPr>
      <w:t xml:space="preserve">    </w:t>
    </w:r>
    <w:r>
      <w:rPr>
        <w:rFonts w:hint="default" w:ascii="Times New Roman" w:hAnsi="Times New Roman" w:cs="Times New Roman"/>
        <w:sz w:val="16"/>
        <w:szCs w:val="21"/>
      </w:rPr>
      <w:t>AF/SQ</w:t>
    </w:r>
    <w:r>
      <w:rPr>
        <w:rFonts w:hint="eastAsia" w:ascii="Times New Roman" w:hAnsi="Times New Roman" w:cs="Times New Roman"/>
        <w:sz w:val="16"/>
        <w:szCs w:val="21"/>
        <w:lang w:val="en-US" w:eastAsia="zh-CN"/>
      </w:rPr>
      <w:t>-13</w:t>
    </w:r>
    <w:r>
      <w:rPr>
        <w:rFonts w:hint="default" w:ascii="Times New Roman" w:hAnsi="Times New Roman" w:cs="Times New Roman"/>
        <w:sz w:val="16"/>
        <w:szCs w:val="21"/>
        <w:lang w:val="en-US" w:eastAsia="zh-CN"/>
      </w:rPr>
      <w:t>/</w:t>
    </w:r>
    <w:r>
      <w:rPr>
        <w:rFonts w:hint="eastAsia" w:ascii="Times New Roman" w:hAnsi="Times New Roman" w:cs="Times New Roman"/>
        <w:sz w:val="16"/>
        <w:szCs w:val="21"/>
        <w:lang w:val="en-US" w:eastAsia="zh-CN"/>
      </w:rPr>
      <w:t>2</w:t>
    </w:r>
    <w:r>
      <w:rPr>
        <w:rFonts w:hint="default" w:ascii="Times New Roman" w:hAnsi="Times New Roman" w:cs="Times New Roman"/>
        <w:sz w:val="16"/>
        <w:szCs w:val="21"/>
        <w:lang w:val="en-US" w:eastAsia="zh-CN"/>
      </w:rPr>
      <w:t>.0</w:t>
    </w:r>
    <w:r>
      <w:rPr>
        <w:rFonts w:hint="default" w:ascii="Times New Roman" w:hAnsi="Times New Roman" w:cs="Times New Roman"/>
        <w:sz w:val="16"/>
      </w:rPr>
      <w:t xml:space="preserve">          </w:t>
    </w:r>
    <w:r>
      <w:rPr>
        <w:rFonts w:hint="eastAsia" w:ascii="Times New Roman" w:hAnsi="Times New Roman" w:cs="Times New Roman"/>
        <w:sz w:val="16"/>
        <w:lang w:val="en-US" w:eastAsia="zh-CN"/>
      </w:rPr>
      <w:t xml:space="preserve"> </w:t>
    </w:r>
    <w:r>
      <w:rPr>
        <w:rFonts w:hint="default" w:ascii="Times New Roman" w:hAnsi="Times New Roman" w:cs="Times New Roman"/>
        <w:sz w:val="16"/>
      </w:rPr>
      <w:t xml:space="preserve">   </w:t>
    </w:r>
    <w:r>
      <w:rPr>
        <w:rFonts w:hint="default" w:ascii="Times New Roman" w:hAnsi="Times New Roman" w:cs="Times New Roman"/>
        <w:sz w:val="16"/>
        <w:lang w:val="en-US" w:eastAsia="zh-CN"/>
      </w:rPr>
      <w:t xml:space="preserve">   </w:t>
    </w:r>
    <w:r>
      <w:rPr>
        <w:rFonts w:hint="default" w:ascii="Times New Roman" w:hAnsi="Times New Roman" w:cs="Times New Roman"/>
        <w:sz w:val="16"/>
      </w:rPr>
      <w:t xml:space="preserve"> </w:t>
    </w:r>
    <w:r>
      <w:rPr>
        <w:rFonts w:hint="eastAsia" w:ascii="Times New Roman" w:hAnsi="Times New Roman" w:cs="Times New Roman"/>
        <w:sz w:val="16"/>
        <w:lang w:val="en-US" w:eastAsia="zh-CN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rFonts w:hint="default" w:ascii="Times New Roman" w:hAnsi="Times New Roman" w:cs="Times New Roman" w:eastAsiaTheme="minorEastAsia"/>
        <w:kern w:val="0"/>
        <w:sz w:val="16"/>
        <w:lang w:eastAsia="zh-CN"/>
      </w:rPr>
    </w:pPr>
    <w:r>
      <w:rPr>
        <w:rFonts w:hint="eastAsia"/>
        <w:sz w:val="16"/>
        <w:szCs w:val="21"/>
      </w:rPr>
      <w:t>安徽医科大学附属宿州医院药物临床试验伦理委员会</w:t>
    </w:r>
    <w:r>
      <w:rPr>
        <w:sz w:val="16"/>
        <w:szCs w:val="21"/>
      </w:rPr>
      <w:t xml:space="preserve">           </w:t>
    </w:r>
    <w:r>
      <w:rPr>
        <w:rFonts w:hint="default" w:ascii="Times New Roman" w:hAnsi="Times New Roman" w:cs="Times New Roman"/>
        <w:sz w:val="16"/>
        <w:szCs w:val="21"/>
      </w:rPr>
      <w:t xml:space="preserve">  AF/SQ-</w:t>
    </w:r>
    <w:r>
      <w:rPr>
        <w:rFonts w:hint="default" w:ascii="Times New Roman" w:hAnsi="Times New Roman" w:cs="Times New Roman"/>
        <w:sz w:val="16"/>
        <w:szCs w:val="21"/>
        <w:lang w:val="en-US" w:eastAsia="zh-CN"/>
      </w:rPr>
      <w:t>06/1.0</w:t>
    </w:r>
    <w:r>
      <w:rPr>
        <w:rFonts w:hint="default" w:ascii="Times New Roman" w:hAnsi="Times New Roman" w:cs="Times New Roman"/>
        <w:sz w:val="16"/>
      </w:rPr>
      <w:t xml:space="preserve">               </w:t>
    </w:r>
    <w:r>
      <w:rPr>
        <w:rFonts w:hint="eastAsia" w:ascii="Times New Roman" w:hAnsi="Times New Roman" w:cs="Times New Roman"/>
        <w:sz w:val="16"/>
        <w:lang w:val="en-US" w:eastAsia="zh-CN"/>
      </w:rPr>
      <w:t xml:space="preserve"> </w:t>
    </w:r>
    <w:r>
      <w:rPr>
        <w:rFonts w:hint="default" w:ascii="Times New Roman" w:hAnsi="Times New Roman" w:cs="Times New Roman"/>
        <w:sz w:val="16"/>
      </w:rPr>
      <w:t xml:space="preserve">        </w:t>
    </w:r>
    <w:r>
      <w:rPr>
        <w:rFonts w:hint="eastAsia" w:ascii="Times New Roman" w:hAnsi="Times New Roman" w:cs="Times New Roman"/>
        <w:sz w:val="16"/>
        <w:lang w:val="en-US" w:eastAsia="zh-CN"/>
      </w:rPr>
      <w:t xml:space="preserve"> </w:t>
    </w:r>
    <w:r>
      <w:rPr>
        <w:rFonts w:hint="default" w:ascii="Times New Roman" w:hAnsi="Times New Roman" w:cs="Times New Roman"/>
        <w:sz w:val="16"/>
      </w:rPr>
      <w:t>2021.0</w:t>
    </w:r>
    <w:r>
      <w:rPr>
        <w:rFonts w:hint="default" w:ascii="Times New Roman" w:hAnsi="Times New Roman" w:cs="Times New Roman"/>
        <w:sz w:val="16"/>
        <w:lang w:val="en-US" w:eastAsia="zh-CN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870117"/>
    <w:multiLevelType w:val="multilevel"/>
    <w:tmpl w:val="2087011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3D0FEE"/>
    <w:multiLevelType w:val="multilevel"/>
    <w:tmpl w:val="3D3D0FEE"/>
    <w:lvl w:ilvl="0" w:tentative="0">
      <w:start w:val="1"/>
      <w:numFmt w:val="decimal"/>
      <w:lvlText w:val="%1."/>
      <w:lvlJc w:val="left"/>
      <w:pPr>
        <w:ind w:left="-571" w:hanging="420"/>
      </w:pPr>
    </w:lvl>
    <w:lvl w:ilvl="1" w:tentative="0">
      <w:start w:val="1"/>
      <w:numFmt w:val="lowerLetter"/>
      <w:lvlText w:val="%2)"/>
      <w:lvlJc w:val="left"/>
      <w:pPr>
        <w:ind w:left="-151" w:hanging="420"/>
      </w:pPr>
    </w:lvl>
    <w:lvl w:ilvl="2" w:tentative="0">
      <w:start w:val="1"/>
      <w:numFmt w:val="lowerRoman"/>
      <w:lvlText w:val="%3."/>
      <w:lvlJc w:val="right"/>
      <w:pPr>
        <w:ind w:left="269" w:hanging="420"/>
      </w:pPr>
    </w:lvl>
    <w:lvl w:ilvl="3" w:tentative="0">
      <w:start w:val="1"/>
      <w:numFmt w:val="decimal"/>
      <w:lvlText w:val="%4."/>
      <w:lvlJc w:val="left"/>
      <w:pPr>
        <w:ind w:left="689" w:hanging="420"/>
      </w:pPr>
    </w:lvl>
    <w:lvl w:ilvl="4" w:tentative="0">
      <w:start w:val="1"/>
      <w:numFmt w:val="lowerLetter"/>
      <w:lvlText w:val="%5)"/>
      <w:lvlJc w:val="left"/>
      <w:pPr>
        <w:ind w:left="1109" w:hanging="420"/>
      </w:pPr>
    </w:lvl>
    <w:lvl w:ilvl="5" w:tentative="0">
      <w:start w:val="1"/>
      <w:numFmt w:val="lowerRoman"/>
      <w:lvlText w:val="%6."/>
      <w:lvlJc w:val="right"/>
      <w:pPr>
        <w:ind w:left="1529" w:hanging="420"/>
      </w:pPr>
    </w:lvl>
    <w:lvl w:ilvl="6" w:tentative="0">
      <w:start w:val="1"/>
      <w:numFmt w:val="decimal"/>
      <w:lvlText w:val="%7."/>
      <w:lvlJc w:val="left"/>
      <w:pPr>
        <w:ind w:left="1949" w:hanging="420"/>
      </w:pPr>
    </w:lvl>
    <w:lvl w:ilvl="7" w:tentative="0">
      <w:start w:val="1"/>
      <w:numFmt w:val="lowerLetter"/>
      <w:lvlText w:val="%8)"/>
      <w:lvlJc w:val="left"/>
      <w:pPr>
        <w:ind w:left="2369" w:hanging="420"/>
      </w:pPr>
    </w:lvl>
    <w:lvl w:ilvl="8" w:tentative="0">
      <w:start w:val="1"/>
      <w:numFmt w:val="lowerRoman"/>
      <w:lvlText w:val="%9."/>
      <w:lvlJc w:val="right"/>
      <w:pPr>
        <w:ind w:left="2789" w:hanging="420"/>
      </w:pPr>
    </w:lvl>
  </w:abstractNum>
  <w:abstractNum w:abstractNumId="2">
    <w:nsid w:val="53455801"/>
    <w:multiLevelType w:val="multilevel"/>
    <w:tmpl w:val="5345580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1NDlhNGJmNGRjMTQ3MDhiZmJiNzgwMzlhMjNiNDEifQ=="/>
  </w:docVars>
  <w:rsids>
    <w:rsidRoot w:val="007527FA"/>
    <w:rsid w:val="00020B0C"/>
    <w:rsid w:val="0004662E"/>
    <w:rsid w:val="00053E96"/>
    <w:rsid w:val="000A78E2"/>
    <w:rsid w:val="00102B2F"/>
    <w:rsid w:val="001353E5"/>
    <w:rsid w:val="00146727"/>
    <w:rsid w:val="00166C9C"/>
    <w:rsid w:val="001E7C93"/>
    <w:rsid w:val="002400A1"/>
    <w:rsid w:val="002834A5"/>
    <w:rsid w:val="003B1673"/>
    <w:rsid w:val="003E7224"/>
    <w:rsid w:val="00415F40"/>
    <w:rsid w:val="00441B41"/>
    <w:rsid w:val="00487A9E"/>
    <w:rsid w:val="004A16FB"/>
    <w:rsid w:val="00570727"/>
    <w:rsid w:val="00621521"/>
    <w:rsid w:val="00630F16"/>
    <w:rsid w:val="00641D6F"/>
    <w:rsid w:val="006E08C2"/>
    <w:rsid w:val="00734ACE"/>
    <w:rsid w:val="00741F47"/>
    <w:rsid w:val="0074507B"/>
    <w:rsid w:val="007527FA"/>
    <w:rsid w:val="007C23E3"/>
    <w:rsid w:val="007E5607"/>
    <w:rsid w:val="007E7BE4"/>
    <w:rsid w:val="008346DB"/>
    <w:rsid w:val="008923D6"/>
    <w:rsid w:val="008E308E"/>
    <w:rsid w:val="00947D12"/>
    <w:rsid w:val="009A7D13"/>
    <w:rsid w:val="00A11C99"/>
    <w:rsid w:val="00A3045A"/>
    <w:rsid w:val="00A453E3"/>
    <w:rsid w:val="00AB2862"/>
    <w:rsid w:val="00AE32D9"/>
    <w:rsid w:val="00AF0267"/>
    <w:rsid w:val="00B30233"/>
    <w:rsid w:val="00B92133"/>
    <w:rsid w:val="00BD4650"/>
    <w:rsid w:val="00BE67EB"/>
    <w:rsid w:val="00C52B0B"/>
    <w:rsid w:val="00C759B7"/>
    <w:rsid w:val="00C85F40"/>
    <w:rsid w:val="00D01F10"/>
    <w:rsid w:val="00D15632"/>
    <w:rsid w:val="00D26416"/>
    <w:rsid w:val="00D42315"/>
    <w:rsid w:val="00D52C58"/>
    <w:rsid w:val="00D72394"/>
    <w:rsid w:val="00D850AB"/>
    <w:rsid w:val="00DB503E"/>
    <w:rsid w:val="00E158CE"/>
    <w:rsid w:val="00E853A8"/>
    <w:rsid w:val="00E9103B"/>
    <w:rsid w:val="00EA4830"/>
    <w:rsid w:val="00F046D7"/>
    <w:rsid w:val="00F31711"/>
    <w:rsid w:val="00FB71F9"/>
    <w:rsid w:val="00FD07CC"/>
    <w:rsid w:val="00FD11E2"/>
    <w:rsid w:val="09781E69"/>
    <w:rsid w:val="14C33C24"/>
    <w:rsid w:val="15F56B75"/>
    <w:rsid w:val="205B1F9A"/>
    <w:rsid w:val="217605C9"/>
    <w:rsid w:val="243D2E96"/>
    <w:rsid w:val="2B2B26C2"/>
    <w:rsid w:val="32EA7BF5"/>
    <w:rsid w:val="33736B7C"/>
    <w:rsid w:val="340F5887"/>
    <w:rsid w:val="37C66E7F"/>
    <w:rsid w:val="3AEE3C7C"/>
    <w:rsid w:val="404056C7"/>
    <w:rsid w:val="42E529C6"/>
    <w:rsid w:val="45C70C28"/>
    <w:rsid w:val="46D05653"/>
    <w:rsid w:val="490F508A"/>
    <w:rsid w:val="49254C32"/>
    <w:rsid w:val="51733CE1"/>
    <w:rsid w:val="5E2311F3"/>
    <w:rsid w:val="604923BC"/>
    <w:rsid w:val="63D72DAE"/>
    <w:rsid w:val="6A5C6A8C"/>
    <w:rsid w:val="6BD039FE"/>
    <w:rsid w:val="6D2637CA"/>
    <w:rsid w:val="70121759"/>
    <w:rsid w:val="70B237FB"/>
    <w:rsid w:val="722E0C21"/>
    <w:rsid w:val="72585CAC"/>
    <w:rsid w:val="76EC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2"/>
    <w:qFormat/>
    <w:uiPriority w:val="99"/>
  </w:style>
  <w:style w:type="character" w:customStyle="1" w:styleId="14">
    <w:name w:val="批注主题 字符"/>
    <w:basedOn w:val="13"/>
    <w:link w:val="6"/>
    <w:autoRedefine/>
    <w:semiHidden/>
    <w:qFormat/>
    <w:uiPriority w:val="99"/>
    <w:rPr>
      <w:b/>
      <w:bCs/>
    </w:rPr>
  </w:style>
  <w:style w:type="character" w:customStyle="1" w:styleId="15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styleId="17">
    <w:name w:val="Placeholder Text"/>
    <w:basedOn w:val="9"/>
    <w:autoRedefine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883</Words>
  <Characters>956</Characters>
  <Lines>11</Lines>
  <Paragraphs>3</Paragraphs>
  <TotalTime>0</TotalTime>
  <ScaleCrop>false</ScaleCrop>
  <LinksUpToDate>false</LinksUpToDate>
  <CharactersWithSpaces>1084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2018-03-19T02:32:00Z</dcterms:created>
  <dc:creator>张倩</dc:creator>
  <cp:lastModifiedBy>刘紫薇</cp:lastModifiedBy>
  <cp:lastPrinted>2020-07-01T09:01:00Z</cp:lastPrinted>
  <dcterms:modified xsi:type="dcterms:W3CDTF">2024-04-10T05:28:34Z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C2E94DD3512B4D6B8BBF0078DF4953C5</vt:lpwstr>
  </property>
</Properties>
</file>