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2398"/>
      <w:bookmarkStart w:id="1" w:name="_Toc8642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医疗器械/体外诊断试剂临床试验严重不良事件报告表</w:t>
      </w:r>
      <w:bookmarkEnd w:id="0"/>
      <w:bookmarkEnd w:id="1"/>
    </w:p>
    <w:tbl>
      <w:tblPr>
        <w:tblStyle w:val="8"/>
        <w:tblW w:w="9359" w:type="dxa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"/>
        <w:gridCol w:w="1957"/>
        <w:gridCol w:w="1560"/>
        <w:gridCol w:w="992"/>
        <w:gridCol w:w="1984"/>
        <w:gridCol w:w="142"/>
        <w:gridCol w:w="2721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eastAsia="新宋体"/>
                <w:b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b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临床试验名称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hint="default" w:ascii="Times New Roman" w:hAnsi="Times New Roman" w:eastAsia="新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本中心伦理号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700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报告类型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□首次报告 □随访报告</w:t>
            </w:r>
          </w:p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□总结报告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报告日期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ind w:firstLine="210" w:firstLineChars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b/>
                <w:sz w:val="24"/>
              </w:rPr>
              <w:t>承担科室：</w:t>
            </w:r>
          </w:p>
        </w:tc>
        <w:tc>
          <w:tcPr>
            <w:tcW w:w="4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研究者/电话：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申办方/CRO公司：</w:t>
            </w:r>
          </w:p>
        </w:tc>
        <w:tc>
          <w:tcPr>
            <w:tcW w:w="4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CRA姓名/电话：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4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试验医疗器械情况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56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试验医疗器械名称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规格型号/包装规格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试验医疗器械分类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需临床试验审批的第三类医疗器械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批号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生产日期/失效日期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适用范围或者预期用途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53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eastAsia="新宋体"/>
                <w:b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b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受试者情况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471" w:hRule="atLeast"/>
          <w:jc w:val="center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471" w:hRule="atLeast"/>
          <w:jc w:val="center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性别 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□男 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□女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ind w:firstLine="210" w:firstLineChars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6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合并疾病以及治疗情况描述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cantSplit/>
          <w:trHeight w:val="625" w:hRule="atLeast"/>
          <w:jc w:val="center"/>
        </w:trPr>
        <w:tc>
          <w:tcPr>
            <w:tcW w:w="9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eastAsia="新宋体"/>
                <w:b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b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严重不良事件情况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严重不良事件名称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使用日期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ind w:firstLine="210" w:firstLineChars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发生日期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ind w:firstLine="210" w:firstLineChars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研究者获知日期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ind w:firstLine="210" w:firstLineChars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申办者获知日期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ind w:firstLine="210" w:firstLineChars="1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118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严重不良事件分类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导致死亡   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 致命的疾病或者伤害</w:t>
            </w:r>
          </w:p>
          <w:p>
            <w:pPr>
              <w:widowControl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 身体结构或者身体功能的永久性缺陷</w:t>
            </w:r>
          </w:p>
          <w:p>
            <w:pPr>
              <w:ind w:left="420" w:hanging="420" w:hangingChars="200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需住院治疗或者延长住院时间    </w:t>
            </w:r>
          </w:p>
          <w:p>
            <w:pPr>
              <w:ind w:left="420" w:hanging="420" w:hangingChars="200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 需要采取医疗措施以避免对身体结构或者身体功能造成永久性缺陷</w:t>
            </w:r>
          </w:p>
          <w:p>
            <w:pPr>
              <w:ind w:left="420" w:hanging="420" w:hangingChars="200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 导致胎儿窘迫、胎儿死亡或者先天性异常、先天缺损</w:t>
            </w:r>
          </w:p>
          <w:p>
            <w:pPr>
              <w:ind w:left="420" w:hanging="420" w:hangingChars="200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 其他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12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对试验医疗器械采取措施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继续使用  </w:t>
            </w: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减少使用 </w:t>
            </w: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暂停使用 </w:t>
            </w: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暂停使用后又恢复 </w:t>
            </w: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停止使用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转归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□症状消失（后遗症 □有 □无） 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□症状持续   □症状缓解  □症状加重</w:t>
            </w:r>
          </w:p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□死亡  </w:t>
            </w:r>
            <w:r>
              <w:rPr>
                <w:rFonts w:hint="eastAsia" w:ascii="Times New Roman" w:hAnsi="Times New Roman" w:eastAsia="仿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与试验医疗器械的关系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□肯定有关  □可能有关  □可能无关  □肯定无关  （注：可能无关、肯定无关不需要报监管部门）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393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是否器械缺陷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是否预期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是否其他严重安全性风险信息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是否大范围严重不良事件或其他重大安全性问题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1559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发生以及处理的详细情况：</w:t>
            </w:r>
          </w:p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after="1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84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采取何种风险控制措施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□修改临床试验方案 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□修改知情同意书和其他提供给受试者的信息</w:t>
            </w:r>
          </w:p>
          <w:p>
            <w:pPr>
              <w:widowControl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□修改其他相关文件  □继续监测风险，暂无需采取其它措施 □暂停医疗器械临床试验  □终止医疗器械临床试验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Before w:val="1"/>
          <w:wBefore w:w="3" w:type="dxa"/>
          <w:trHeight w:val="47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990" w:firstLineChars="1900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研究者签字：               日期：</w:t>
            </w:r>
          </w:p>
        </w:tc>
      </w:tr>
    </w:tbl>
    <w:p>
      <w:pPr>
        <w:rPr>
          <w:rFonts w:hint="eastAsia" w:ascii="Times New Roman" w:hAnsi="Times New Roman" w:eastAsia="新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03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新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注：本表所述医疗器械包括体外诊断</w:t>
      </w:r>
      <w:r>
        <w:rPr>
          <w:rFonts w:hint="eastAsia" w:ascii="Times New Roman" w:hAnsi="Times New Roman" w:eastAsia="新宋体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试剂。</w:t>
      </w:r>
    </w:p>
    <w:p>
      <w:pPr>
        <w:jc w:val="center"/>
        <w:outlineLvl w:val="2"/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bookmarkStart w:id="2" w:name="_Toc14700"/>
      <w:bookmarkStart w:id="3" w:name="_Toc29670"/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外院医疗器械/体外诊断试剂严重不良</w:t>
      </w: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汇总表</w:t>
      </w:r>
      <w:bookmarkEnd w:id="2"/>
      <w:bookmarkEnd w:id="3"/>
    </w:p>
    <w:p>
      <w:pPr>
        <w:jc w:val="center"/>
        <w:outlineLvl w:val="9"/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（YYYY/MM/DD-YYYY/MM/DD）</w:t>
      </w:r>
    </w:p>
    <w:tbl>
      <w:tblPr>
        <w:tblStyle w:val="8"/>
        <w:tblW w:w="143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503"/>
        <w:gridCol w:w="1155"/>
        <w:gridCol w:w="1327"/>
        <w:gridCol w:w="1082"/>
        <w:gridCol w:w="1331"/>
        <w:gridCol w:w="1404"/>
        <w:gridCol w:w="1940"/>
        <w:gridCol w:w="1258"/>
        <w:gridCol w:w="1138"/>
        <w:gridCol w:w="1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SAE诊断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研究中心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华文细黑" w:cs="华文细黑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受试者编号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华文细黑" w:cs="华文细黑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发生时间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华文细黑" w:cs="华文细黑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研究者获知时间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SAE与试验产品的关系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华文细黑" w:cs="华文细黑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SAE情况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采取的措施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华文细黑" w:cs="华文细黑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SAE转归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报告类型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8"/>
              <w:tblW w:w="14625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0"/>
              <w:gridCol w:w="118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3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241" w:firstLineChars="100"/>
                    <w:jc w:val="left"/>
                    <w:textAlignment w:val="center"/>
                    <w:rPr>
                      <w:rFonts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cs="宋体"/>
                      <w:b/>
                      <w:color w:val="000000"/>
                      <w:kern w:val="0"/>
                      <w:sz w:val="24"/>
                    </w:rPr>
                    <w:t>填表须知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cs="宋体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3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cs="宋体"/>
                      <w:color w:val="000000"/>
                      <w:sz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</w:rPr>
                    <w:t>1</w:t>
                  </w:r>
                  <w:r>
                    <w:rPr>
                      <w:rFonts w:hint="eastAsia" w:cs="宋体"/>
                      <w:color w:val="000000"/>
                      <w:kern w:val="0"/>
                      <w:sz w:val="22"/>
                      <w:lang w:val="en-US" w:eastAsia="zh-CN"/>
                    </w:rPr>
                    <w:t xml:space="preserve">   1、</w:t>
                  </w:r>
                  <w:r>
                    <w:rPr>
                      <w:rFonts w:hint="eastAsia" w:cs="宋体"/>
                      <w:color w:val="000000"/>
                      <w:kern w:val="0"/>
                      <w:sz w:val="22"/>
                    </w:rPr>
                    <w:t>填写表格中涉及的日期，请按以下格式填写YYYY/MM/DD（年/月/日）；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3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cs="宋体"/>
                      <w:color w:val="000000"/>
                      <w:sz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lang w:val="en-US" w:eastAsia="zh-CN"/>
                    </w:rPr>
                    <w:t>/   2、</w:t>
                  </w:r>
                  <w:r>
                    <w:rPr>
                      <w:rFonts w:hint="eastAsia" w:cs="宋体"/>
                      <w:color w:val="000000"/>
                      <w:kern w:val="0"/>
                      <w:sz w:val="22"/>
                    </w:rPr>
                    <w:t>转归指症状消失或症状持续，有无后遗症。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/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2"/>
        <w:ind w:firstLine="0" w:firstLineChars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3949"/>
        </w:tabs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sz w:val="16"/>
        <w:szCs w:val="21"/>
      </w:rPr>
      <w:t>安徽</w:t>
    </w:r>
    <w:r>
      <w:rPr>
        <w:rFonts w:hint="eastAsia"/>
        <w:sz w:val="16"/>
        <w:szCs w:val="21"/>
        <w:lang w:val="en-US" w:eastAsia="zh-CN"/>
      </w:rPr>
      <w:t>省宿州市立医院</w:t>
    </w:r>
    <w:r>
      <w:rPr>
        <w:rFonts w:hint="eastAsia"/>
        <w:sz w:val="16"/>
        <w:szCs w:val="21"/>
      </w:rPr>
      <w:t>伦理委员会</w:t>
    </w:r>
    <w:r>
      <w:rPr>
        <w:sz w:val="16"/>
        <w:szCs w:val="21"/>
      </w:rPr>
      <w:t xml:space="preserve">          </w:t>
    </w:r>
    <w:r>
      <w:rPr>
        <w:rFonts w:hint="eastAsia"/>
        <w:sz w:val="16"/>
        <w:szCs w:val="21"/>
        <w:lang w:val="en-US" w:eastAsia="zh-CN"/>
      </w:rPr>
      <w:t xml:space="preserve">                                 </w:t>
    </w:r>
    <w:r>
      <w:rPr>
        <w:sz w:val="16"/>
        <w:szCs w:val="21"/>
      </w:rPr>
      <w:t xml:space="preserve">  </w:t>
    </w:r>
    <w:r>
      <w:rPr>
        <w:rFonts w:hint="eastAsia"/>
        <w:sz w:val="16"/>
        <w:szCs w:val="21"/>
        <w:lang w:val="en-US" w:eastAsia="zh-CN"/>
      </w:rPr>
      <w:t xml:space="preserve">        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  <w:szCs w:val="21"/>
      </w:rPr>
      <w:t xml:space="preserve"> 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 xml:space="preserve">    </w:t>
    </w:r>
    <w:r>
      <w:rPr>
        <w:rFonts w:hint="default" w:ascii="Times New Roman" w:hAnsi="Times New Roman" w:cs="Times New Roman"/>
        <w:sz w:val="16"/>
        <w:szCs w:val="21"/>
      </w:rPr>
      <w:t>AF/SQ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-14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/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2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.0</w:t>
    </w:r>
    <w:r>
      <w:rPr>
        <w:rFonts w:hint="default" w:ascii="Times New Roman" w:hAnsi="Times New Roman" w:cs="Times New Roman"/>
        <w:sz w:val="16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245"/>
      </w:tabs>
      <w:jc w:val="left"/>
      <w:rPr>
        <w:rFonts w:hint="default"/>
        <w:lang w:eastAsia="zh-CN"/>
      </w:rPr>
    </w:pPr>
    <w:r>
      <w:rPr>
        <w:rFonts w:hint="eastAsia"/>
        <w:sz w:val="16"/>
        <w:szCs w:val="21"/>
      </w:rPr>
      <w:t>安徽</w:t>
    </w:r>
    <w:r>
      <w:rPr>
        <w:rFonts w:hint="eastAsia"/>
        <w:sz w:val="16"/>
        <w:szCs w:val="21"/>
        <w:lang w:val="en-US" w:eastAsia="zh-CN"/>
      </w:rPr>
      <w:t>省宿州市立医院</w:t>
    </w:r>
    <w:r>
      <w:rPr>
        <w:rFonts w:hint="eastAsia"/>
        <w:sz w:val="16"/>
        <w:szCs w:val="21"/>
      </w:rPr>
      <w:t>伦理委员会</w:t>
    </w:r>
    <w:r>
      <w:rPr>
        <w:sz w:val="16"/>
        <w:szCs w:val="21"/>
      </w:rPr>
      <w:t xml:space="preserve">          </w:t>
    </w:r>
    <w:r>
      <w:rPr>
        <w:rFonts w:hint="eastAsia"/>
        <w:sz w:val="16"/>
        <w:szCs w:val="21"/>
        <w:lang w:val="en-US" w:eastAsia="zh-CN"/>
      </w:rPr>
      <w:t xml:space="preserve">                                 </w:t>
    </w:r>
    <w:r>
      <w:rPr>
        <w:sz w:val="16"/>
        <w:szCs w:val="21"/>
      </w:rPr>
      <w:t xml:space="preserve">  </w:t>
    </w:r>
    <w:r>
      <w:rPr>
        <w:rFonts w:hint="eastAsia"/>
        <w:sz w:val="16"/>
        <w:szCs w:val="21"/>
        <w:lang w:val="en-US" w:eastAsia="zh-CN"/>
      </w:rPr>
      <w:t xml:space="preserve">                                                                                   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  <w:szCs w:val="21"/>
      </w:rPr>
      <w:t xml:space="preserve"> 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 xml:space="preserve">    </w:t>
    </w:r>
    <w:r>
      <w:rPr>
        <w:rFonts w:hint="default" w:ascii="Times New Roman" w:hAnsi="Times New Roman" w:cs="Times New Roman"/>
        <w:sz w:val="16"/>
        <w:szCs w:val="21"/>
      </w:rPr>
      <w:t>AF/SQ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-14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/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2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.0</w:t>
    </w:r>
    <w:r>
      <w:rPr>
        <w:rFonts w:hint="default" w:ascii="Times New Roman" w:hAnsi="Times New Roman" w:cs="Times New Roman"/>
        <w:sz w:val="16"/>
      </w:rPr>
      <w:t xml:space="preserve">  </w:t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1NDlhNGJmNGRjMTQ3MDhiZmJiNzgwMzlhMjNiNDEifQ=="/>
  </w:docVars>
  <w:rsids>
    <w:rsidRoot w:val="007527FA"/>
    <w:rsid w:val="00020B0C"/>
    <w:rsid w:val="0004662E"/>
    <w:rsid w:val="00053E96"/>
    <w:rsid w:val="000A78E2"/>
    <w:rsid w:val="00102B2F"/>
    <w:rsid w:val="001353E5"/>
    <w:rsid w:val="00146727"/>
    <w:rsid w:val="00166C9C"/>
    <w:rsid w:val="001E7C93"/>
    <w:rsid w:val="002400A1"/>
    <w:rsid w:val="002834A5"/>
    <w:rsid w:val="003B1673"/>
    <w:rsid w:val="003E7224"/>
    <w:rsid w:val="00415F40"/>
    <w:rsid w:val="00441B41"/>
    <w:rsid w:val="00487A9E"/>
    <w:rsid w:val="004A16FB"/>
    <w:rsid w:val="00570727"/>
    <w:rsid w:val="00621521"/>
    <w:rsid w:val="00630F16"/>
    <w:rsid w:val="00641D6F"/>
    <w:rsid w:val="006E08C2"/>
    <w:rsid w:val="00734ACE"/>
    <w:rsid w:val="00741F47"/>
    <w:rsid w:val="0074507B"/>
    <w:rsid w:val="007527FA"/>
    <w:rsid w:val="007C23E3"/>
    <w:rsid w:val="007E5607"/>
    <w:rsid w:val="007E7BE4"/>
    <w:rsid w:val="008346DB"/>
    <w:rsid w:val="008923D6"/>
    <w:rsid w:val="008E308E"/>
    <w:rsid w:val="00947D12"/>
    <w:rsid w:val="009A7D13"/>
    <w:rsid w:val="00A11C99"/>
    <w:rsid w:val="00A3045A"/>
    <w:rsid w:val="00A453E3"/>
    <w:rsid w:val="00AB2862"/>
    <w:rsid w:val="00AE32D9"/>
    <w:rsid w:val="00AF0267"/>
    <w:rsid w:val="00B30233"/>
    <w:rsid w:val="00B92133"/>
    <w:rsid w:val="00BD4650"/>
    <w:rsid w:val="00BE67EB"/>
    <w:rsid w:val="00C52B0B"/>
    <w:rsid w:val="00C759B7"/>
    <w:rsid w:val="00C85F40"/>
    <w:rsid w:val="00D01F10"/>
    <w:rsid w:val="00D15632"/>
    <w:rsid w:val="00D26416"/>
    <w:rsid w:val="00D42315"/>
    <w:rsid w:val="00D52C58"/>
    <w:rsid w:val="00D72394"/>
    <w:rsid w:val="00D850AB"/>
    <w:rsid w:val="00DB503E"/>
    <w:rsid w:val="00E158CE"/>
    <w:rsid w:val="00E853A8"/>
    <w:rsid w:val="00E9103B"/>
    <w:rsid w:val="00EA4830"/>
    <w:rsid w:val="00F046D7"/>
    <w:rsid w:val="00F31711"/>
    <w:rsid w:val="00FB71F9"/>
    <w:rsid w:val="00FD07CC"/>
    <w:rsid w:val="00FD11E2"/>
    <w:rsid w:val="09781E69"/>
    <w:rsid w:val="0E397799"/>
    <w:rsid w:val="14C33C24"/>
    <w:rsid w:val="15F56B75"/>
    <w:rsid w:val="18A66D7E"/>
    <w:rsid w:val="205B1F9A"/>
    <w:rsid w:val="243D2E96"/>
    <w:rsid w:val="2B2B26C2"/>
    <w:rsid w:val="32EA7BF5"/>
    <w:rsid w:val="33736B7C"/>
    <w:rsid w:val="340F5887"/>
    <w:rsid w:val="37C66E7F"/>
    <w:rsid w:val="3AEE3C7C"/>
    <w:rsid w:val="404056C7"/>
    <w:rsid w:val="42E529C6"/>
    <w:rsid w:val="45C70C28"/>
    <w:rsid w:val="46D05653"/>
    <w:rsid w:val="490F508A"/>
    <w:rsid w:val="49254C32"/>
    <w:rsid w:val="51733CE1"/>
    <w:rsid w:val="5E2311F3"/>
    <w:rsid w:val="604923BC"/>
    <w:rsid w:val="63D72DAE"/>
    <w:rsid w:val="63F94BA9"/>
    <w:rsid w:val="6A5C6A8C"/>
    <w:rsid w:val="6BD039FE"/>
    <w:rsid w:val="6D2637CA"/>
    <w:rsid w:val="70121759"/>
    <w:rsid w:val="70B237FB"/>
    <w:rsid w:val="722E0C21"/>
    <w:rsid w:val="72585CAC"/>
    <w:rsid w:val="76E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autoRedefine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styleId="18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883</Words>
  <Characters>956</Characters>
  <Lines>11</Lines>
  <Paragraphs>3</Paragraphs>
  <TotalTime>0</TotalTime>
  <ScaleCrop>false</ScaleCrop>
  <LinksUpToDate>false</LinksUpToDate>
  <CharactersWithSpaces>1084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2018-03-19T02:32:00Z</dcterms:created>
  <dc:creator>张倩</dc:creator>
  <cp:lastModifiedBy>刘紫薇</cp:lastModifiedBy>
  <cp:lastPrinted>2020-07-01T09:01:00Z</cp:lastPrinted>
  <dcterms:modified xsi:type="dcterms:W3CDTF">2024-04-10T05:30:10Z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C2E94DD3512B4D6B8BBF0078DF4953C5</vt:lpwstr>
  </property>
</Properties>
</file>