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BB441">
      <w:pPr>
        <w:pStyle w:val="6"/>
        <w:spacing w:line="360" w:lineRule="auto"/>
        <w:rPr>
          <w:rFonts w:ascii="Times New Roman" w:hAnsi="Times New Roman" w:eastAsia="宋体" w:cs="Times New Roman"/>
          <w:bCs/>
          <w:color w:val="auto"/>
          <w:kern w:val="2"/>
          <w:sz w:val="24"/>
          <w:szCs w:val="24"/>
          <w:u w:val="none"/>
        </w:rPr>
      </w:pPr>
      <w:r>
        <w:rPr>
          <w:rFonts w:ascii="Times New Roman" w:hAnsi="Times New Roman" w:eastAsia="宋体" w:cs="Times New Roman"/>
          <w:bCs/>
          <w:color w:val="auto"/>
          <w:kern w:val="2"/>
          <w:sz w:val="24"/>
          <w:szCs w:val="24"/>
          <w:u w:val="none"/>
        </w:rPr>
        <w:t>附件</w:t>
      </w:r>
      <w:r>
        <w:rPr>
          <w:rFonts w:hint="eastAsia" w:ascii="Times New Roman" w:eastAsia="宋体" w:cs="Times New Roman"/>
          <w:bCs/>
          <w:color w:val="auto"/>
          <w:kern w:val="2"/>
          <w:sz w:val="24"/>
          <w:szCs w:val="24"/>
          <w:u w:val="none"/>
          <w:lang w:val="en-US" w:eastAsia="zh-CN"/>
        </w:rPr>
        <w:t>9</w:t>
      </w:r>
      <w:r>
        <w:rPr>
          <w:rFonts w:ascii="Times New Roman" w:hAnsi="Times New Roman" w:eastAsia="宋体" w:cs="Times New Roman"/>
          <w:bCs/>
          <w:color w:val="auto"/>
          <w:kern w:val="2"/>
          <w:sz w:val="24"/>
          <w:szCs w:val="24"/>
          <w:u w:val="none"/>
        </w:rPr>
        <w:t>：AP/0</w:t>
      </w:r>
      <w:r>
        <w:rPr>
          <w:rFonts w:hint="eastAsia" w:ascii="Times New Roman" w:eastAsia="宋体" w:cs="Times New Roman"/>
          <w:bCs/>
          <w:color w:val="auto"/>
          <w:kern w:val="2"/>
          <w:sz w:val="24"/>
          <w:szCs w:val="24"/>
          <w:u w:val="none"/>
          <w:lang w:val="en-US" w:eastAsia="zh-CN"/>
        </w:rPr>
        <w:t>9</w:t>
      </w:r>
      <w:r>
        <w:rPr>
          <w:rFonts w:ascii="Times New Roman" w:hAnsi="Times New Roman" w:eastAsia="宋体" w:cs="Times New Roman"/>
          <w:bCs/>
          <w:color w:val="auto"/>
          <w:kern w:val="2"/>
          <w:sz w:val="24"/>
          <w:szCs w:val="24"/>
          <w:u w:val="none"/>
        </w:rPr>
        <w:t>-JG-SOP-0</w:t>
      </w:r>
      <w:r>
        <w:rPr>
          <w:rFonts w:hint="eastAsia" w:ascii="Times New Roman" w:eastAsia="宋体" w:cs="Times New Roman"/>
          <w:bCs/>
          <w:color w:val="auto"/>
          <w:kern w:val="2"/>
          <w:sz w:val="24"/>
          <w:szCs w:val="24"/>
          <w:u w:val="none"/>
          <w:lang w:val="en-US" w:eastAsia="zh-CN"/>
        </w:rPr>
        <w:t>19</w:t>
      </w:r>
      <w:r>
        <w:rPr>
          <w:rFonts w:ascii="Times New Roman" w:hAnsi="Times New Roman" w:eastAsia="宋体" w:cs="Times New Roman"/>
          <w:bCs/>
          <w:color w:val="auto"/>
          <w:kern w:val="2"/>
          <w:sz w:val="24"/>
          <w:szCs w:val="24"/>
          <w:u w:val="none"/>
        </w:rPr>
        <w:t>-</w:t>
      </w:r>
      <w:r>
        <w:rPr>
          <w:rFonts w:hint="eastAsia" w:ascii="Times New Roman" w:eastAsia="宋体" w:cs="Times New Roman"/>
          <w:bCs/>
          <w:color w:val="auto"/>
          <w:kern w:val="2"/>
          <w:sz w:val="24"/>
          <w:szCs w:val="24"/>
          <w:u w:val="none"/>
          <w:lang w:val="en-US" w:eastAsia="zh-CN"/>
        </w:rPr>
        <w:t>1</w:t>
      </w:r>
      <w:r>
        <w:rPr>
          <w:rFonts w:ascii="Times New Roman" w:hAnsi="Times New Roman" w:eastAsia="宋体" w:cs="Times New Roman"/>
          <w:bCs/>
          <w:color w:val="auto"/>
          <w:kern w:val="2"/>
          <w:sz w:val="24"/>
          <w:szCs w:val="24"/>
          <w:u w:val="none"/>
        </w:rPr>
        <w:t>.0</w:t>
      </w:r>
    </w:p>
    <w:p w14:paraId="66538A36">
      <w:pPr>
        <w:spacing w:line="360" w:lineRule="exact"/>
        <w:jc w:val="center"/>
        <w:rPr>
          <w:rFonts w:hint="eastAsia" w:ascii="宋体" w:hAnsi="宋体" w:eastAsia="宋体" w:cs="宋体"/>
          <w:b/>
          <w:color w:val="auto"/>
          <w:sz w:val="24"/>
          <w:u w:val="none"/>
        </w:rPr>
      </w:pPr>
      <w:bookmarkStart w:id="0" w:name="_GoBack"/>
      <w:r>
        <w:rPr>
          <w:rFonts w:hint="eastAsia" w:ascii="宋体" w:hAnsi="宋体" w:eastAsia="宋体" w:cs="宋体"/>
          <w:b/>
          <w:color w:val="auto"/>
          <w:sz w:val="36"/>
          <w:szCs w:val="36"/>
          <w:u w:val="none"/>
        </w:rPr>
        <w:t xml:space="preserve">临床试验小结审查表 </w:t>
      </w:r>
      <w:bookmarkEnd w:id="0"/>
      <w:r>
        <w:rPr>
          <w:rFonts w:hint="eastAsia" w:ascii="宋体" w:hAnsi="宋体" w:eastAsia="宋体" w:cs="宋体"/>
          <w:b/>
          <w:color w:val="auto"/>
          <w:sz w:val="36"/>
          <w:szCs w:val="36"/>
          <w:u w:val="none"/>
        </w:rPr>
        <w:t xml:space="preserve">                                                                                                                                                              </w:t>
      </w:r>
    </w:p>
    <w:p w14:paraId="24DDC177">
      <w:pPr>
        <w:rPr>
          <w:rFonts w:hint="eastAsia" w:ascii="宋体" w:hAnsi="宋体" w:eastAsia="宋体" w:cs="宋体"/>
          <w:b/>
          <w:color w:val="auto"/>
          <w:sz w:val="24"/>
          <w:u w:val="none"/>
        </w:rPr>
      </w:pPr>
    </w:p>
    <w:p w14:paraId="0AA95F8B">
      <w:pPr>
        <w:rPr>
          <w:rFonts w:hint="eastAsia" w:ascii="宋体" w:hAnsi="宋体" w:eastAsia="宋体" w:cs="宋体"/>
          <w:b/>
          <w:color w:val="auto"/>
          <w:sz w:val="24"/>
          <w:u w:val="none"/>
        </w:rPr>
      </w:pPr>
      <w:r>
        <w:rPr>
          <w:rFonts w:hint="eastAsia" w:ascii="宋体" w:hAnsi="宋体" w:eastAsia="宋体" w:cs="宋体"/>
          <w:b/>
          <w:color w:val="auto"/>
          <w:sz w:val="24"/>
          <w:u w:val="none"/>
        </w:rPr>
        <w:t>研究项目名称:                                                              申办者:                        PI:</w:t>
      </w:r>
    </w:p>
    <w:p w14:paraId="548DC8A8">
      <w:pPr>
        <w:rPr>
          <w:rFonts w:hint="eastAsia" w:ascii="宋体" w:hAnsi="宋体" w:eastAsia="宋体" w:cs="宋体"/>
          <w:b/>
          <w:color w:val="auto"/>
          <w:sz w:val="24"/>
          <w:u w:val="none"/>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9"/>
        <w:gridCol w:w="6639"/>
        <w:gridCol w:w="1556"/>
        <w:gridCol w:w="1553"/>
        <w:gridCol w:w="1067"/>
      </w:tblGrid>
      <w:tr w14:paraId="0B1C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45DF711D">
            <w:pPr>
              <w:jc w:val="center"/>
              <w:rPr>
                <w:rFonts w:hint="eastAsia" w:ascii="宋体" w:hAnsi="宋体" w:eastAsia="宋体" w:cs="宋体"/>
                <w:b/>
                <w:color w:val="auto"/>
                <w:szCs w:val="21"/>
                <w:u w:val="none"/>
              </w:rPr>
            </w:pPr>
            <w:r>
              <w:rPr>
                <w:rFonts w:hint="eastAsia" w:ascii="宋体" w:hAnsi="宋体" w:eastAsia="宋体" w:cs="宋体"/>
                <w:b/>
                <w:color w:val="auto"/>
                <w:szCs w:val="21"/>
                <w:u w:val="none"/>
              </w:rPr>
              <w:t>关键内容</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2D5CE4FF">
            <w:pPr>
              <w:jc w:val="center"/>
              <w:rPr>
                <w:rFonts w:hint="eastAsia" w:ascii="宋体" w:hAnsi="宋体" w:eastAsia="宋体" w:cs="宋体"/>
                <w:b/>
                <w:color w:val="auto"/>
                <w:szCs w:val="21"/>
                <w:u w:val="none"/>
              </w:rPr>
            </w:pPr>
            <w:r>
              <w:rPr>
                <w:rFonts w:hint="eastAsia" w:ascii="宋体" w:hAnsi="宋体" w:eastAsia="宋体" w:cs="宋体"/>
                <w:b/>
                <w:color w:val="auto"/>
                <w:szCs w:val="21"/>
                <w:u w:val="none"/>
              </w:rPr>
              <w:t>关键数据指引</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1763A5A3">
            <w:pPr>
              <w:jc w:val="center"/>
              <w:rPr>
                <w:rFonts w:hint="eastAsia" w:ascii="宋体" w:hAnsi="宋体" w:eastAsia="宋体" w:cs="宋体"/>
                <w:b/>
                <w:color w:val="auto"/>
                <w:szCs w:val="21"/>
                <w:u w:val="none"/>
              </w:rPr>
            </w:pPr>
            <w:r>
              <w:rPr>
                <w:rFonts w:hint="eastAsia" w:ascii="宋体" w:hAnsi="宋体" w:eastAsia="宋体" w:cs="宋体"/>
                <w:b/>
                <w:color w:val="auto"/>
                <w:szCs w:val="21"/>
                <w:u w:val="none"/>
              </w:rPr>
              <w:t>情  况</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5FB79D61">
            <w:pPr>
              <w:jc w:val="center"/>
              <w:rPr>
                <w:rFonts w:hint="eastAsia" w:ascii="宋体" w:hAnsi="宋体" w:eastAsia="宋体" w:cs="宋体"/>
                <w:b/>
                <w:color w:val="auto"/>
                <w:szCs w:val="21"/>
                <w:u w:val="none"/>
              </w:rPr>
            </w:pPr>
            <w:r>
              <w:rPr>
                <w:rFonts w:hint="eastAsia" w:ascii="宋体" w:hAnsi="宋体" w:eastAsia="宋体" w:cs="宋体"/>
                <w:b/>
                <w:color w:val="auto"/>
                <w:szCs w:val="21"/>
                <w:u w:val="none"/>
              </w:rPr>
              <w:t>不符合要求详情描述</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7DC98DBC">
            <w:pPr>
              <w:jc w:val="center"/>
              <w:rPr>
                <w:rFonts w:hint="eastAsia" w:ascii="宋体" w:hAnsi="宋体" w:eastAsia="宋体" w:cs="宋体"/>
                <w:b/>
                <w:color w:val="auto"/>
                <w:szCs w:val="21"/>
                <w:u w:val="none"/>
                <w:lang w:eastAsia="zh-CN"/>
              </w:rPr>
            </w:pPr>
            <w:r>
              <w:rPr>
                <w:rFonts w:hint="eastAsia" w:ascii="宋体" w:hAnsi="宋体" w:eastAsia="宋体" w:cs="宋体"/>
                <w:b/>
                <w:color w:val="auto"/>
                <w:szCs w:val="21"/>
                <w:u w:val="none"/>
                <w:lang w:eastAsia="zh-CN"/>
              </w:rPr>
              <w:t>审查</w:t>
            </w:r>
          </w:p>
          <w:p w14:paraId="30216C82">
            <w:pPr>
              <w:jc w:val="center"/>
              <w:rPr>
                <w:rFonts w:hint="eastAsia" w:ascii="宋体" w:hAnsi="宋体" w:eastAsia="宋体" w:cs="宋体"/>
                <w:b/>
                <w:color w:val="auto"/>
                <w:szCs w:val="21"/>
                <w:u w:val="none"/>
              </w:rPr>
            </w:pPr>
            <w:r>
              <w:rPr>
                <w:rFonts w:hint="eastAsia" w:ascii="宋体" w:hAnsi="宋体" w:eastAsia="宋体" w:cs="宋体"/>
                <w:b/>
                <w:color w:val="auto"/>
                <w:szCs w:val="21"/>
                <w:u w:val="none"/>
              </w:rPr>
              <w:t>日期</w:t>
            </w:r>
          </w:p>
        </w:tc>
      </w:tr>
      <w:tr w14:paraId="0F8F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2440937A">
            <w:p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试验经费产生及到账情况核实</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7DC49350">
            <w:pPr>
              <w:numPr>
                <w:ilvl w:val="0"/>
                <w:numId w:val="1"/>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项目启动至出具小结表时，核实项目伦理审查次数正确，及相应费用已打款或到账</w:t>
            </w:r>
          </w:p>
          <w:p w14:paraId="4BD6EFCD">
            <w:pPr>
              <w:numPr>
                <w:ilvl w:val="0"/>
                <w:numId w:val="1"/>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项目启动至出具小结表时，核实项目已产生的观察费、检查费、受试者费、药物管理费、资料管理费、管理费、税费等各项费用金额正确，以费用已打款或到账</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3A4AF483">
            <w:pPr>
              <w:rPr>
                <w:rFonts w:hint="eastAsia" w:ascii="宋体" w:hAnsi="宋体" w:eastAsia="宋体" w:cs="宋体"/>
                <w:color w:val="auto"/>
                <w:szCs w:val="21"/>
                <w:u w:val="none"/>
              </w:rPr>
            </w:pPr>
            <w:r>
              <w:rPr>
                <w:rFonts w:hint="eastAsia" w:ascii="宋体" w:hAnsi="宋体" w:eastAsia="宋体" w:cs="宋体"/>
                <w:color w:val="auto"/>
                <w:szCs w:val="21"/>
                <w:u w:val="none"/>
              </w:rPr>
              <w:t>是□  否□</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0636C72E">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5C4EE943">
            <w:pPr>
              <w:jc w:val="left"/>
              <w:rPr>
                <w:rFonts w:hint="eastAsia" w:ascii="宋体" w:hAnsi="宋体" w:eastAsia="宋体" w:cs="宋体"/>
                <w:color w:val="auto"/>
                <w:szCs w:val="21"/>
                <w:u w:val="none"/>
              </w:rPr>
            </w:pPr>
          </w:p>
        </w:tc>
      </w:tr>
      <w:tr w14:paraId="0127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0F5E35C2">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文件夹资料齐全</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1B48B6C9">
            <w:pPr>
              <w:numPr>
                <w:ilvl w:val="0"/>
                <w:numId w:val="2"/>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参照《药物临床试验资料归档清单》整理文档材料，资料齐全完整</w:t>
            </w:r>
          </w:p>
          <w:p w14:paraId="64A2B601">
            <w:pPr>
              <w:numPr>
                <w:ilvl w:val="0"/>
                <w:numId w:val="2"/>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参照《药物临床试验伦理归档文件目录》整理伦理资料，资料齐全完整</w:t>
            </w:r>
          </w:p>
          <w:p w14:paraId="40801F87">
            <w:pPr>
              <w:numPr>
                <w:ilvl w:val="0"/>
                <w:numId w:val="2"/>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核实初始审查、跟踪审查及结题审查等的伦理文件资料齐全完整</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562F505C">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39399A1D">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45642497">
            <w:pPr>
              <w:jc w:val="left"/>
              <w:rPr>
                <w:rFonts w:hint="eastAsia" w:ascii="宋体" w:hAnsi="宋体" w:eastAsia="宋体" w:cs="宋体"/>
                <w:color w:val="auto"/>
                <w:szCs w:val="21"/>
                <w:u w:val="none"/>
              </w:rPr>
            </w:pPr>
          </w:p>
        </w:tc>
      </w:tr>
      <w:tr w14:paraId="5D79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71D6FF9B">
            <w:p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试验原始资料齐全</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508A9952">
            <w:pPr>
              <w:numPr>
                <w:ilvl w:val="0"/>
                <w:numId w:val="3"/>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各版本知情同意书签署规范，数量齐全，与受试者人数保持一致</w:t>
            </w:r>
          </w:p>
          <w:p w14:paraId="760A66D0">
            <w:pPr>
              <w:numPr>
                <w:ilvl w:val="0"/>
                <w:numId w:val="3"/>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已打印门诊病历数量齐全，与受试者人数及相应访视数保持一致</w:t>
            </w:r>
          </w:p>
          <w:p w14:paraId="0952F389">
            <w:pPr>
              <w:numPr>
                <w:ilvl w:val="0"/>
                <w:numId w:val="3"/>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病案室存档的住院病历数量齐全，与受试者人数及相应访视数保持一致</w:t>
            </w:r>
          </w:p>
          <w:p w14:paraId="7B864BE9">
            <w:pPr>
              <w:numPr>
                <w:ilvl w:val="0"/>
                <w:numId w:val="3"/>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受试者日记卡、问卷、受试者费用发放记录等资料数量齐全，与受试者人数及相应访视数保持一致</w:t>
            </w:r>
          </w:p>
          <w:p w14:paraId="1346A96E">
            <w:pPr>
              <w:numPr>
                <w:ilvl w:val="0"/>
                <w:numId w:val="3"/>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如涉及纸质CRF，数量齐全，与受试者人数保持一致</w:t>
            </w:r>
          </w:p>
          <w:p w14:paraId="59D0A054">
            <w:pPr>
              <w:numPr>
                <w:ilvl w:val="0"/>
                <w:numId w:val="3"/>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如涉及肿瘤疗效评估表，数量齐全，与受试者人数保持一致</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6C96D638">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15BC2CDF">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3486B914">
            <w:pPr>
              <w:jc w:val="left"/>
              <w:rPr>
                <w:rFonts w:hint="eastAsia" w:ascii="宋体" w:hAnsi="宋体" w:eastAsia="宋体" w:cs="宋体"/>
                <w:color w:val="auto"/>
                <w:szCs w:val="21"/>
                <w:u w:val="none"/>
              </w:rPr>
            </w:pPr>
          </w:p>
        </w:tc>
      </w:tr>
      <w:tr w14:paraId="0ACD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589E7007">
            <w:pPr>
              <w:jc w:val="left"/>
              <w:rPr>
                <w:rFonts w:hint="eastAsia" w:ascii="宋体" w:hAnsi="宋体" w:eastAsia="宋体" w:cs="宋体"/>
                <w:color w:val="auto"/>
                <w:szCs w:val="21"/>
                <w:u w:val="none"/>
              </w:rPr>
            </w:pPr>
            <w:r>
              <w:rPr>
                <w:rFonts w:hint="eastAsia" w:ascii="宋体" w:hAnsi="宋体" w:eastAsia="宋体" w:cs="宋体"/>
                <w:color w:val="auto"/>
                <w:szCs w:val="21"/>
                <w:u w:val="none"/>
              </w:rPr>
              <w:t>筛选入选例数与小结表或总结报告一致</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17514B62">
            <w:pPr>
              <w:numPr>
                <w:ilvl w:val="0"/>
                <w:numId w:val="4"/>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实际筛选例数与小结表或总结报告记录一致</w:t>
            </w:r>
          </w:p>
          <w:p w14:paraId="168C80CF">
            <w:pPr>
              <w:numPr>
                <w:ilvl w:val="0"/>
                <w:numId w:val="4"/>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实际入组例数与小结表或总结报告记录一致</w:t>
            </w:r>
          </w:p>
          <w:p w14:paraId="7CE9561A">
            <w:pPr>
              <w:numPr>
                <w:ilvl w:val="0"/>
                <w:numId w:val="4"/>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实际脱落例数与小结表或总结报告记录一致</w:t>
            </w:r>
          </w:p>
          <w:p w14:paraId="614AE722">
            <w:pPr>
              <w:numPr>
                <w:ilvl w:val="0"/>
                <w:numId w:val="4"/>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实际剔除或中止例数与小结表或总结报告记录一致</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5AA3BB61">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1153A047">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4CD0CFA4">
            <w:pPr>
              <w:jc w:val="left"/>
              <w:rPr>
                <w:rFonts w:hint="eastAsia" w:ascii="宋体" w:hAnsi="宋体" w:eastAsia="宋体" w:cs="宋体"/>
                <w:color w:val="auto"/>
                <w:szCs w:val="21"/>
                <w:u w:val="none"/>
              </w:rPr>
            </w:pPr>
          </w:p>
        </w:tc>
      </w:tr>
      <w:tr w14:paraId="14BE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5D237C0A">
            <w:pPr>
              <w:rPr>
                <w:rFonts w:hint="eastAsia" w:ascii="宋体" w:hAnsi="宋体" w:eastAsia="宋体" w:cs="宋体"/>
                <w:color w:val="auto"/>
                <w:szCs w:val="21"/>
                <w:u w:val="none"/>
              </w:rPr>
            </w:pPr>
            <w:r>
              <w:rPr>
                <w:rFonts w:hint="eastAsia" w:ascii="宋体" w:hAnsi="宋体" w:eastAsia="宋体" w:cs="宋体"/>
                <w:color w:val="auto"/>
                <w:szCs w:val="21"/>
                <w:u w:val="none"/>
              </w:rPr>
              <w:t>试验期间盲态保存情况</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31D1EFD1">
            <w:pPr>
              <w:numPr>
                <w:ilvl w:val="0"/>
                <w:numId w:val="5"/>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随机化系统产生的病人或药物随机号打印并实施随机化的人签字和日期</w:t>
            </w:r>
          </w:p>
          <w:p w14:paraId="2B5CB338">
            <w:pPr>
              <w:numPr>
                <w:ilvl w:val="0"/>
                <w:numId w:val="5"/>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操作过程中未有非盲人员参与盲态人员相关工作</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720FFC50">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p w14:paraId="17DF17C1">
            <w:pPr>
              <w:jc w:val="left"/>
              <w:rPr>
                <w:rFonts w:hint="eastAsia" w:ascii="宋体" w:hAnsi="宋体" w:eastAsia="宋体" w:cs="宋体"/>
                <w:color w:val="auto"/>
                <w:szCs w:val="21"/>
                <w:u w:val="none"/>
              </w:rPr>
            </w:pPr>
            <w:r>
              <w:rPr>
                <w:rFonts w:hint="eastAsia" w:ascii="宋体" w:hAnsi="宋体" w:eastAsia="宋体" w:cs="宋体"/>
                <w:color w:val="auto"/>
                <w:szCs w:val="21"/>
                <w:u w:val="none"/>
              </w:rPr>
              <w:t>不适用□</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6776F69B">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49A7FFF7">
            <w:pPr>
              <w:jc w:val="left"/>
              <w:rPr>
                <w:rFonts w:hint="eastAsia" w:ascii="宋体" w:hAnsi="宋体" w:eastAsia="宋体" w:cs="宋体"/>
                <w:color w:val="auto"/>
                <w:szCs w:val="21"/>
                <w:u w:val="none"/>
              </w:rPr>
            </w:pPr>
          </w:p>
        </w:tc>
      </w:tr>
      <w:tr w14:paraId="07AD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2215798E">
            <w:pPr>
              <w:jc w:val="left"/>
              <w:rPr>
                <w:rFonts w:hint="eastAsia" w:ascii="宋体" w:hAnsi="宋体" w:eastAsia="宋体" w:cs="宋体"/>
                <w:color w:val="auto"/>
                <w:szCs w:val="21"/>
                <w:u w:val="none"/>
              </w:rPr>
            </w:pPr>
            <w:r>
              <w:rPr>
                <w:rFonts w:hint="eastAsia" w:ascii="宋体" w:hAnsi="宋体" w:eastAsia="宋体" w:cs="宋体"/>
                <w:color w:val="auto"/>
                <w:szCs w:val="21"/>
                <w:u w:val="none"/>
              </w:rPr>
              <w:t>监查、稽查是否按照计划执行</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40B941F0">
            <w:pPr>
              <w:numPr>
                <w:ilvl w:val="0"/>
                <w:numId w:val="6"/>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实际监查次数与小结表或总结报告记录一致</w:t>
            </w:r>
          </w:p>
          <w:p w14:paraId="6E80B802">
            <w:pPr>
              <w:numPr>
                <w:ilvl w:val="0"/>
                <w:numId w:val="6"/>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实际监查、稽查是否符合本中心要求</w:t>
            </w:r>
          </w:p>
          <w:p w14:paraId="08325115">
            <w:pPr>
              <w:numPr>
                <w:ilvl w:val="0"/>
                <w:numId w:val="6"/>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监查、稽查发现的问题是否已整改到位</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60BCC7B3">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42509F66">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67D500A9">
            <w:pPr>
              <w:jc w:val="left"/>
              <w:rPr>
                <w:rFonts w:hint="eastAsia" w:ascii="宋体" w:hAnsi="宋体" w:eastAsia="宋体" w:cs="宋体"/>
                <w:color w:val="auto"/>
                <w:szCs w:val="21"/>
                <w:u w:val="none"/>
              </w:rPr>
            </w:pPr>
          </w:p>
        </w:tc>
      </w:tr>
      <w:tr w14:paraId="7A85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1ABC6FA1">
            <w:pPr>
              <w:jc w:val="left"/>
              <w:rPr>
                <w:rFonts w:hint="eastAsia" w:ascii="宋体" w:hAnsi="宋体" w:eastAsia="宋体" w:cs="宋体"/>
                <w:color w:val="auto"/>
                <w:szCs w:val="21"/>
                <w:u w:val="none"/>
              </w:rPr>
            </w:pPr>
            <w:r>
              <w:rPr>
                <w:rFonts w:hint="eastAsia" w:ascii="宋体" w:hAnsi="宋体" w:eastAsia="宋体" w:cs="宋体"/>
                <w:color w:val="auto"/>
                <w:szCs w:val="21"/>
                <w:u w:val="none"/>
              </w:rPr>
              <w:t>临床试验药品质量证明材料完整，药品接收、存储、发放、回收、销毁等过程原始记录完整规范、数量一致</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6B7978A6">
            <w:pPr>
              <w:numPr>
                <w:ilvl w:val="0"/>
                <w:numId w:val="7"/>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试验药品证明材料完整（包括药检报告、通关单、购买凭证、申办方出具说明等材料）</w:t>
            </w:r>
          </w:p>
          <w:p w14:paraId="0FEA312F">
            <w:pPr>
              <w:numPr>
                <w:ilvl w:val="0"/>
                <w:numId w:val="7"/>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试验药品接收入库记录完整，数量一致</w:t>
            </w:r>
          </w:p>
          <w:p w14:paraId="72DF3C6E">
            <w:pPr>
              <w:numPr>
                <w:ilvl w:val="0"/>
                <w:numId w:val="7"/>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试验药品发放记录完整，处方齐全，数量一致</w:t>
            </w:r>
          </w:p>
          <w:p w14:paraId="277E3F8C">
            <w:pPr>
              <w:numPr>
                <w:ilvl w:val="0"/>
                <w:numId w:val="7"/>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试验药品回收记录完整，数量一致</w:t>
            </w:r>
          </w:p>
          <w:p w14:paraId="1BD296E3">
            <w:pPr>
              <w:numPr>
                <w:ilvl w:val="0"/>
                <w:numId w:val="7"/>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试验药品退回记录完整，数量一致</w:t>
            </w:r>
          </w:p>
          <w:p w14:paraId="46711E9A">
            <w:pPr>
              <w:numPr>
                <w:ilvl w:val="0"/>
                <w:numId w:val="7"/>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试验药品存储期间温湿度记录齐全，遇到超温情况时，相应处理措施记录资料完整</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57781B42">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05BA292B">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61114E2D">
            <w:pPr>
              <w:jc w:val="left"/>
              <w:rPr>
                <w:rFonts w:hint="eastAsia" w:ascii="宋体" w:hAnsi="宋体" w:eastAsia="宋体" w:cs="宋体"/>
                <w:color w:val="auto"/>
                <w:szCs w:val="21"/>
                <w:u w:val="none"/>
              </w:rPr>
            </w:pPr>
          </w:p>
        </w:tc>
      </w:tr>
      <w:tr w14:paraId="17B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440269D7">
            <w:pPr>
              <w:jc w:val="left"/>
              <w:rPr>
                <w:rFonts w:hint="eastAsia" w:ascii="宋体" w:hAnsi="宋体" w:eastAsia="宋体" w:cs="宋体"/>
                <w:color w:val="auto"/>
                <w:szCs w:val="21"/>
                <w:u w:val="none"/>
              </w:rPr>
            </w:pPr>
            <w:r>
              <w:rPr>
                <w:rFonts w:hint="eastAsia" w:ascii="宋体" w:hAnsi="宋体" w:eastAsia="宋体" w:cs="宋体"/>
                <w:color w:val="auto"/>
                <w:szCs w:val="21"/>
                <w:u w:val="none"/>
              </w:rPr>
              <w:t>生物样本采集、处理、存储等操作符合方案要求</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751DDE66">
            <w:pPr>
              <w:numPr>
                <w:ilvl w:val="0"/>
                <w:numId w:val="8"/>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生物样本采集、处理、存储、寄送等记录完整，数量保持一致、操作符合方案要求</w:t>
            </w:r>
          </w:p>
          <w:p w14:paraId="5487BFE5">
            <w:pPr>
              <w:numPr>
                <w:ilvl w:val="0"/>
                <w:numId w:val="8"/>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生物样本存储期间温湿度记录齐全</w:t>
            </w:r>
          </w:p>
          <w:p w14:paraId="1C83DAD4">
            <w:pPr>
              <w:numPr>
                <w:ilvl w:val="0"/>
                <w:numId w:val="8"/>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用于生物样本处理仪器操作记录齐全</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0B1E5E87">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p w14:paraId="7342ACCE">
            <w:pPr>
              <w:jc w:val="left"/>
              <w:rPr>
                <w:rFonts w:hint="eastAsia" w:ascii="宋体" w:hAnsi="宋体" w:eastAsia="宋体" w:cs="宋体"/>
                <w:color w:val="auto"/>
                <w:szCs w:val="21"/>
                <w:u w:val="none"/>
              </w:rPr>
            </w:pPr>
            <w:r>
              <w:rPr>
                <w:rFonts w:hint="eastAsia" w:ascii="宋体" w:hAnsi="宋体" w:eastAsia="宋体" w:cs="宋体"/>
                <w:color w:val="auto"/>
                <w:szCs w:val="21"/>
                <w:u w:val="none"/>
              </w:rPr>
              <w:t>不适用□</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191068F8">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6857E57F">
            <w:pPr>
              <w:jc w:val="left"/>
              <w:rPr>
                <w:rFonts w:hint="eastAsia" w:ascii="宋体" w:hAnsi="宋体" w:eastAsia="宋体" w:cs="宋体"/>
                <w:color w:val="auto"/>
                <w:szCs w:val="21"/>
                <w:u w:val="none"/>
              </w:rPr>
            </w:pPr>
          </w:p>
        </w:tc>
      </w:tr>
      <w:tr w14:paraId="798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35326A6D">
            <w:pPr>
              <w:jc w:val="left"/>
              <w:rPr>
                <w:rFonts w:hint="eastAsia" w:ascii="宋体" w:hAnsi="宋体" w:eastAsia="宋体" w:cs="宋体"/>
                <w:color w:val="auto"/>
                <w:szCs w:val="21"/>
                <w:u w:val="none"/>
              </w:rPr>
            </w:pPr>
            <w:r>
              <w:rPr>
                <w:rFonts w:hint="eastAsia" w:ascii="宋体" w:hAnsi="宋体" w:eastAsia="宋体" w:cs="宋体"/>
                <w:color w:val="auto"/>
                <w:szCs w:val="21"/>
                <w:u w:val="none"/>
              </w:rPr>
              <w:t>严重不良事件及时处理和报告记录完整规范</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4E730017">
            <w:pPr>
              <w:numPr>
                <w:ilvl w:val="0"/>
                <w:numId w:val="9"/>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项目已发生的SAE例次与小结表数据一致</w:t>
            </w:r>
          </w:p>
          <w:p w14:paraId="13EAA297">
            <w:pPr>
              <w:numPr>
                <w:ilvl w:val="0"/>
                <w:numId w:val="9"/>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每例次SAE报告记录完整（包括首次报告、随访报告、总结报告）</w:t>
            </w:r>
          </w:p>
          <w:p w14:paraId="7C5E37EC">
            <w:pPr>
              <w:numPr>
                <w:ilvl w:val="0"/>
                <w:numId w:val="9"/>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核实入组病历，未见SAE漏报情况发生</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373FB62F">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p w14:paraId="47E3854F">
            <w:pPr>
              <w:jc w:val="left"/>
              <w:rPr>
                <w:rFonts w:hint="eastAsia" w:ascii="宋体" w:hAnsi="宋体" w:eastAsia="宋体" w:cs="宋体"/>
                <w:color w:val="auto"/>
                <w:szCs w:val="21"/>
                <w:u w:val="none"/>
              </w:rPr>
            </w:pPr>
            <w:r>
              <w:rPr>
                <w:rFonts w:hint="eastAsia" w:ascii="宋体" w:hAnsi="宋体" w:eastAsia="宋体" w:cs="宋体"/>
                <w:color w:val="auto"/>
                <w:szCs w:val="21"/>
                <w:u w:val="none"/>
              </w:rPr>
              <w:t>不适用□</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3B1E951C">
            <w:pPr>
              <w:jc w:val="center"/>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59925106">
            <w:pPr>
              <w:jc w:val="center"/>
              <w:rPr>
                <w:rFonts w:hint="eastAsia" w:ascii="宋体" w:hAnsi="宋体" w:eastAsia="宋体" w:cs="宋体"/>
                <w:color w:val="auto"/>
                <w:szCs w:val="21"/>
                <w:u w:val="none"/>
              </w:rPr>
            </w:pPr>
          </w:p>
        </w:tc>
      </w:tr>
      <w:tr w14:paraId="5693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14:paraId="34067177">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方案偏离情况记录完整规范</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1166EC2B">
            <w:pPr>
              <w:numPr>
                <w:ilvl w:val="0"/>
                <w:numId w:val="10"/>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先前发现的方案偏离是否及时已报伦理</w:t>
            </w:r>
          </w:p>
          <w:p w14:paraId="4DD6D72C">
            <w:pPr>
              <w:numPr>
                <w:ilvl w:val="0"/>
                <w:numId w:val="10"/>
              </w:numPr>
              <w:jc w:val="left"/>
              <w:rPr>
                <w:rFonts w:hint="eastAsia" w:ascii="宋体" w:hAnsi="宋体" w:eastAsia="宋体" w:cs="宋体"/>
                <w:color w:val="auto"/>
                <w:szCs w:val="21"/>
                <w:u w:val="none"/>
              </w:rPr>
            </w:pPr>
            <w:r>
              <w:rPr>
                <w:rFonts w:hint="eastAsia" w:ascii="宋体" w:hAnsi="宋体" w:eastAsia="宋体" w:cs="宋体"/>
                <w:color w:val="auto"/>
                <w:szCs w:val="21"/>
                <w:u w:val="none"/>
              </w:rPr>
              <w:t>再次核实入组病例，是否有之前未发现的方案偏离并及时上报伦理</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3466327D">
            <w:pPr>
              <w:jc w:val="left"/>
              <w:rPr>
                <w:rFonts w:hint="eastAsia" w:ascii="宋体" w:hAnsi="宋体" w:eastAsia="宋体" w:cs="宋体"/>
                <w:color w:val="auto"/>
                <w:szCs w:val="21"/>
                <w:u w:val="none"/>
              </w:rPr>
            </w:pPr>
            <w:r>
              <w:rPr>
                <w:rFonts w:hint="eastAsia" w:ascii="宋体" w:hAnsi="宋体" w:eastAsia="宋体" w:cs="宋体"/>
                <w:color w:val="auto"/>
                <w:szCs w:val="21"/>
                <w:u w:val="none"/>
              </w:rPr>
              <w:t>是□  否□</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1077B638">
            <w:pPr>
              <w:jc w:val="left"/>
              <w:rPr>
                <w:rFonts w:hint="eastAsia" w:ascii="宋体" w:hAnsi="宋体" w:eastAsia="宋体" w:cs="宋体"/>
                <w:color w:val="auto"/>
                <w:szCs w:val="21"/>
                <w:u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6976439A">
            <w:pPr>
              <w:jc w:val="left"/>
              <w:rPr>
                <w:rFonts w:hint="eastAsia" w:ascii="宋体" w:hAnsi="宋体" w:eastAsia="宋体" w:cs="宋体"/>
                <w:color w:val="auto"/>
                <w:szCs w:val="21"/>
                <w:u w:val="none"/>
              </w:rPr>
            </w:pPr>
          </w:p>
        </w:tc>
      </w:tr>
      <w:tr w14:paraId="3AAD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2EEDC05">
            <w:pPr>
              <w:rPr>
                <w:rFonts w:hint="eastAsia" w:ascii="宋体" w:hAnsi="宋体" w:eastAsia="宋体" w:cs="宋体"/>
                <w:b/>
                <w:bCs/>
                <w:color w:val="auto"/>
                <w:szCs w:val="21"/>
                <w:u w:val="none"/>
              </w:rPr>
            </w:pPr>
            <w:r>
              <w:rPr>
                <w:rFonts w:hint="eastAsia" w:ascii="宋体" w:hAnsi="宋体" w:eastAsia="宋体" w:cs="宋体"/>
                <w:b/>
                <w:bCs/>
                <w:color w:val="auto"/>
                <w:szCs w:val="21"/>
                <w:u w:val="none"/>
              </w:rPr>
              <w:t>材料送审人意见：</w:t>
            </w:r>
          </w:p>
          <w:p w14:paraId="2CEF849C">
            <w:pPr>
              <w:spacing w:line="600" w:lineRule="exact"/>
              <w:ind w:firstLine="420" w:firstLineChars="200"/>
              <w:rPr>
                <w:rFonts w:hint="eastAsia" w:ascii="宋体" w:hAnsi="宋体" w:eastAsia="宋体" w:cs="宋体"/>
                <w:bCs/>
                <w:color w:val="auto"/>
                <w:szCs w:val="21"/>
                <w:u w:val="none"/>
              </w:rPr>
            </w:pPr>
            <w:r>
              <w:rPr>
                <w:rFonts w:hint="eastAsia" w:ascii="宋体" w:hAnsi="宋体" w:eastAsia="宋体" w:cs="宋体"/>
                <w:bCs/>
                <w:color w:val="auto"/>
                <w:szCs w:val="21"/>
                <w:u w:val="none"/>
              </w:rPr>
              <w:t xml:space="preserve">我已确认以上内容核对无误，请审查！         </w:t>
            </w:r>
          </w:p>
          <w:p w14:paraId="1796C41E">
            <w:pPr>
              <w:spacing w:line="360" w:lineRule="auto"/>
              <w:ind w:firstLine="3990" w:firstLineChars="1900"/>
              <w:rPr>
                <w:rFonts w:hint="eastAsia" w:ascii="宋体" w:hAnsi="宋体" w:eastAsia="宋体" w:cs="宋体"/>
                <w:color w:val="auto"/>
                <w:szCs w:val="21"/>
                <w:u w:val="none"/>
              </w:rPr>
            </w:pPr>
            <w:r>
              <w:rPr>
                <w:rFonts w:hint="eastAsia" w:ascii="宋体" w:hAnsi="宋体" w:eastAsia="宋体" w:cs="宋体"/>
                <w:color w:val="auto"/>
                <w:szCs w:val="21"/>
                <w:u w:val="none"/>
              </w:rPr>
              <w:t xml:space="preserve">                                                          签名：                       </w:t>
            </w:r>
          </w:p>
          <w:p w14:paraId="43FB2AF6">
            <w:pPr>
              <w:spacing w:line="360" w:lineRule="auto"/>
              <w:ind w:firstLine="420" w:firstLineChars="200"/>
              <w:jc w:val="right"/>
              <w:rPr>
                <w:rFonts w:hint="eastAsia" w:ascii="宋体" w:hAnsi="宋体" w:eastAsia="宋体" w:cs="宋体"/>
                <w:color w:val="auto"/>
                <w:szCs w:val="21"/>
                <w:u w:val="none"/>
              </w:rPr>
            </w:pPr>
            <w:r>
              <w:rPr>
                <w:rFonts w:hint="eastAsia" w:ascii="宋体" w:hAnsi="宋体" w:eastAsia="宋体" w:cs="宋体"/>
                <w:color w:val="auto"/>
                <w:szCs w:val="21"/>
                <w:u w:val="none"/>
              </w:rPr>
              <w:t>日期：        年        月        日</w:t>
            </w:r>
          </w:p>
        </w:tc>
      </w:tr>
      <w:tr w14:paraId="5D8E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ECF956E">
            <w:pPr>
              <w:spacing w:line="360" w:lineRule="auto"/>
              <w:jc w:val="left"/>
              <w:rPr>
                <w:rFonts w:hint="eastAsia" w:ascii="宋体" w:hAnsi="宋体" w:eastAsia="宋体" w:cs="宋体"/>
                <w:b/>
                <w:bCs/>
                <w:color w:val="auto"/>
                <w:szCs w:val="21"/>
                <w:u w:val="none"/>
              </w:rPr>
            </w:pPr>
            <w:r>
              <w:rPr>
                <w:rFonts w:hint="eastAsia" w:ascii="宋体" w:hAnsi="宋体" w:eastAsia="宋体" w:cs="宋体"/>
                <w:b/>
                <w:bCs/>
                <w:color w:val="auto"/>
                <w:szCs w:val="21"/>
                <w:u w:val="none"/>
              </w:rPr>
              <w:t>机构办主任意见：</w:t>
            </w:r>
          </w:p>
          <w:p w14:paraId="1DEA5256">
            <w:pPr>
              <w:spacing w:line="300" w:lineRule="auto"/>
              <w:ind w:left="420" w:left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□符合要求，可出具小结表；</w:t>
            </w:r>
          </w:p>
          <w:p w14:paraId="7B936311">
            <w:pPr>
              <w:spacing w:line="300" w:lineRule="auto"/>
              <w:ind w:left="420" w:left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□待整改符合要求后，方可出具小结表；</w:t>
            </w:r>
          </w:p>
          <w:p w14:paraId="7449C80A">
            <w:pPr>
              <w:spacing w:line="300" w:lineRule="auto"/>
              <w:ind w:left="420" w:left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 xml:space="preserve">□不符合要求，不同意出具小结表；   </w:t>
            </w:r>
          </w:p>
          <w:p w14:paraId="3A9708B2">
            <w:pPr>
              <w:spacing w:line="360" w:lineRule="auto"/>
              <w:jc w:val="center"/>
              <w:rPr>
                <w:rFonts w:hint="eastAsia" w:ascii="宋体" w:hAnsi="宋体" w:eastAsia="宋体" w:cs="宋体"/>
                <w:bCs/>
                <w:color w:val="auto"/>
                <w:szCs w:val="21"/>
                <w:u w:val="none"/>
              </w:rPr>
            </w:pPr>
            <w:r>
              <w:rPr>
                <w:rFonts w:hint="eastAsia" w:ascii="宋体" w:hAnsi="宋体" w:eastAsia="宋体" w:cs="宋体"/>
                <w:color w:val="auto"/>
                <w:szCs w:val="21"/>
                <w:u w:val="none"/>
              </w:rPr>
              <w:t xml:space="preserve">                                                    </w:t>
            </w:r>
            <w:r>
              <w:rPr>
                <w:rFonts w:hint="eastAsia" w:ascii="宋体" w:hAnsi="宋体" w:eastAsia="宋体" w:cs="宋体"/>
                <w:bCs/>
                <w:color w:val="auto"/>
                <w:szCs w:val="21"/>
                <w:u w:val="none"/>
              </w:rPr>
              <w:t>签名：</w:t>
            </w:r>
          </w:p>
          <w:p w14:paraId="04AF8C26">
            <w:pPr>
              <w:spacing w:line="360" w:lineRule="auto"/>
              <w:jc w:val="left"/>
              <w:rPr>
                <w:rFonts w:hint="eastAsia" w:ascii="宋体" w:hAnsi="宋体" w:eastAsia="宋体" w:cs="宋体"/>
                <w:b/>
                <w:bCs/>
                <w:color w:val="auto"/>
                <w:szCs w:val="21"/>
                <w:u w:val="none"/>
              </w:rPr>
            </w:pPr>
            <w:r>
              <w:rPr>
                <w:rFonts w:hint="eastAsia" w:ascii="宋体" w:hAnsi="宋体" w:eastAsia="宋体" w:cs="宋体"/>
                <w:bCs/>
                <w:color w:val="auto"/>
                <w:szCs w:val="21"/>
                <w:u w:val="none"/>
              </w:rPr>
              <w:t xml:space="preserve">                                                                                          日期：</w:t>
            </w:r>
            <w:r>
              <w:rPr>
                <w:rFonts w:hint="eastAsia" w:ascii="宋体" w:hAnsi="宋体" w:eastAsia="宋体" w:cs="宋体"/>
                <w:color w:val="auto"/>
                <w:szCs w:val="21"/>
                <w:u w:val="none"/>
              </w:rPr>
              <w:t xml:space="preserve">       年        月        日</w:t>
            </w:r>
          </w:p>
        </w:tc>
      </w:tr>
    </w:tbl>
    <w:p w14:paraId="2459B813">
      <w:pPr>
        <w:sectPr>
          <w:headerReference r:id="rId3" w:type="default"/>
          <w:pgSz w:w="16838" w:h="11906" w:orient="landscape"/>
          <w:pgMar w:top="1800" w:right="1440" w:bottom="1800" w:left="1440" w:header="851" w:footer="992" w:gutter="0"/>
          <w:cols w:space="425" w:num="1"/>
          <w:docGrid w:type="lines" w:linePitch="312" w:charSpace="0"/>
        </w:sectPr>
      </w:pPr>
    </w:p>
    <w:p w14:paraId="627DE1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6825">
    <w:pPr>
      <w:pStyle w:val="3"/>
      <w:jc w:val="left"/>
      <w:rPr>
        <w:szCs w:val="18"/>
        <w:u w:val="single"/>
      </w:rPr>
    </w:pPr>
    <w:r>
      <w:rPr>
        <w:rFonts w:hint="eastAsia" w:ascii="宋体" w:hAnsi="宋体" w:eastAsia="宋体" w:cs="宋体"/>
        <w:szCs w:val="18"/>
        <w:u w:val="single"/>
      </w:rPr>
      <w:t>安徽省宿州市立医院药物临床试验机构</w:t>
    </w:r>
    <w:r>
      <w:rPr>
        <w:rFonts w:hint="eastAsia"/>
        <w:szCs w:val="18"/>
        <w:u w:val="single"/>
      </w:rPr>
      <w:t xml:space="preserve">                                           </w:t>
    </w:r>
    <w:r>
      <w:rPr>
        <w:rFonts w:ascii="Times New Roman" w:hAnsi="Times New Roman" w:eastAsia="宋体" w:cs="Times New Roman"/>
        <w:szCs w:val="18"/>
        <w:u w:val="single"/>
      </w:rPr>
      <w:t>JG-SOP-0</w:t>
    </w:r>
    <w:r>
      <w:rPr>
        <w:rFonts w:hint="eastAsia" w:ascii="Times New Roman" w:hAnsi="Times New Roman" w:eastAsia="宋体" w:cs="Times New Roman"/>
        <w:szCs w:val="18"/>
        <w:u w:val="single"/>
        <w:lang w:val="en-US" w:eastAsia="zh-CN"/>
      </w:rPr>
      <w:t>19</w:t>
    </w:r>
    <w:r>
      <w:rPr>
        <w:rFonts w:ascii="Times New Roman" w:hAnsi="Times New Roman" w:eastAsia="宋体" w:cs="Times New Roman"/>
        <w:szCs w:val="18"/>
        <w:u w:val="single"/>
      </w:rPr>
      <w:t>-</w:t>
    </w:r>
    <w:r>
      <w:rPr>
        <w:rFonts w:hint="eastAsia" w:ascii="Times New Roman" w:hAnsi="Times New Roman" w:eastAsia="宋体" w:cs="Times New Roman"/>
        <w:szCs w:val="18"/>
        <w:u w:val="single"/>
        <w:lang w:val="en-US" w:eastAsia="zh-CN"/>
      </w:rPr>
      <w:t>1</w:t>
    </w:r>
    <w:r>
      <w:rPr>
        <w:rFonts w:ascii="Times New Roman" w:hAnsi="Times New Roman" w:eastAsia="宋体" w:cs="Times New Roman"/>
        <w:szCs w:val="18"/>
        <w:u w:val="single"/>
      </w:rPr>
      <w:t>.0</w:t>
    </w:r>
  </w:p>
  <w:p w14:paraId="5F50F3B2">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E97C9"/>
    <w:multiLevelType w:val="singleLevel"/>
    <w:tmpl w:val="C84E97C9"/>
    <w:lvl w:ilvl="0" w:tentative="0">
      <w:start w:val="1"/>
      <w:numFmt w:val="decimal"/>
      <w:lvlText w:val="%1."/>
      <w:lvlJc w:val="left"/>
      <w:pPr>
        <w:ind w:left="425" w:hanging="425"/>
      </w:pPr>
      <w:rPr>
        <w:rFonts w:hint="default"/>
      </w:rPr>
    </w:lvl>
  </w:abstractNum>
  <w:abstractNum w:abstractNumId="1">
    <w:nsid w:val="E6D14C94"/>
    <w:multiLevelType w:val="singleLevel"/>
    <w:tmpl w:val="E6D14C94"/>
    <w:lvl w:ilvl="0" w:tentative="0">
      <w:start w:val="1"/>
      <w:numFmt w:val="decimal"/>
      <w:lvlText w:val="%1."/>
      <w:lvlJc w:val="left"/>
      <w:pPr>
        <w:ind w:left="425" w:hanging="425"/>
      </w:pPr>
      <w:rPr>
        <w:rFonts w:hint="default"/>
      </w:rPr>
    </w:lvl>
  </w:abstractNum>
  <w:abstractNum w:abstractNumId="2">
    <w:nsid w:val="EDBBE1CA"/>
    <w:multiLevelType w:val="singleLevel"/>
    <w:tmpl w:val="EDBBE1CA"/>
    <w:lvl w:ilvl="0" w:tentative="0">
      <w:start w:val="1"/>
      <w:numFmt w:val="decimal"/>
      <w:lvlText w:val="%1."/>
      <w:lvlJc w:val="left"/>
      <w:pPr>
        <w:ind w:left="425" w:hanging="425"/>
      </w:pPr>
      <w:rPr>
        <w:rFonts w:hint="default"/>
      </w:rPr>
    </w:lvl>
  </w:abstractNum>
  <w:abstractNum w:abstractNumId="3">
    <w:nsid w:val="0E37504D"/>
    <w:multiLevelType w:val="singleLevel"/>
    <w:tmpl w:val="0E37504D"/>
    <w:lvl w:ilvl="0" w:tentative="0">
      <w:start w:val="1"/>
      <w:numFmt w:val="decimal"/>
      <w:lvlText w:val="%1."/>
      <w:lvlJc w:val="left"/>
      <w:pPr>
        <w:ind w:left="425" w:hanging="425"/>
      </w:pPr>
      <w:rPr>
        <w:rFonts w:hint="default"/>
      </w:rPr>
    </w:lvl>
  </w:abstractNum>
  <w:abstractNum w:abstractNumId="4">
    <w:nsid w:val="11440328"/>
    <w:multiLevelType w:val="singleLevel"/>
    <w:tmpl w:val="11440328"/>
    <w:lvl w:ilvl="0" w:tentative="0">
      <w:start w:val="1"/>
      <w:numFmt w:val="decimal"/>
      <w:lvlText w:val="%1."/>
      <w:lvlJc w:val="left"/>
      <w:pPr>
        <w:ind w:left="425" w:hanging="425"/>
      </w:pPr>
      <w:rPr>
        <w:rFonts w:hint="default"/>
      </w:rPr>
    </w:lvl>
  </w:abstractNum>
  <w:abstractNum w:abstractNumId="5">
    <w:nsid w:val="4D0A3662"/>
    <w:multiLevelType w:val="singleLevel"/>
    <w:tmpl w:val="4D0A3662"/>
    <w:lvl w:ilvl="0" w:tentative="0">
      <w:start w:val="1"/>
      <w:numFmt w:val="decimal"/>
      <w:lvlText w:val="%1."/>
      <w:lvlJc w:val="left"/>
      <w:pPr>
        <w:ind w:left="425" w:hanging="425"/>
      </w:pPr>
      <w:rPr>
        <w:rFonts w:hint="default"/>
      </w:rPr>
    </w:lvl>
  </w:abstractNum>
  <w:abstractNum w:abstractNumId="6">
    <w:nsid w:val="5DB82F2C"/>
    <w:multiLevelType w:val="singleLevel"/>
    <w:tmpl w:val="5DB82F2C"/>
    <w:lvl w:ilvl="0" w:tentative="0">
      <w:start w:val="1"/>
      <w:numFmt w:val="decimal"/>
      <w:lvlText w:val="%1."/>
      <w:lvlJc w:val="left"/>
      <w:pPr>
        <w:ind w:left="425" w:hanging="425"/>
      </w:pPr>
      <w:rPr>
        <w:rFonts w:hint="default"/>
      </w:rPr>
    </w:lvl>
  </w:abstractNum>
  <w:abstractNum w:abstractNumId="7">
    <w:nsid w:val="7727F70F"/>
    <w:multiLevelType w:val="singleLevel"/>
    <w:tmpl w:val="7727F70F"/>
    <w:lvl w:ilvl="0" w:tentative="0">
      <w:start w:val="1"/>
      <w:numFmt w:val="decimal"/>
      <w:lvlText w:val="%1."/>
      <w:lvlJc w:val="left"/>
      <w:pPr>
        <w:ind w:left="425" w:hanging="425"/>
      </w:pPr>
      <w:rPr>
        <w:rFonts w:hint="default"/>
      </w:rPr>
    </w:lvl>
  </w:abstractNum>
  <w:abstractNum w:abstractNumId="8">
    <w:nsid w:val="789D3EE6"/>
    <w:multiLevelType w:val="singleLevel"/>
    <w:tmpl w:val="789D3EE6"/>
    <w:lvl w:ilvl="0" w:tentative="0">
      <w:start w:val="1"/>
      <w:numFmt w:val="decimal"/>
      <w:lvlText w:val="%1."/>
      <w:lvlJc w:val="left"/>
      <w:pPr>
        <w:ind w:left="425" w:hanging="425"/>
      </w:pPr>
      <w:rPr>
        <w:rFonts w:hint="default"/>
      </w:rPr>
    </w:lvl>
  </w:abstractNum>
  <w:abstractNum w:abstractNumId="9">
    <w:nsid w:val="78E83DC1"/>
    <w:multiLevelType w:val="singleLevel"/>
    <w:tmpl w:val="78E83DC1"/>
    <w:lvl w:ilvl="0" w:tentative="0">
      <w:start w:val="1"/>
      <w:numFmt w:val="decimal"/>
      <w:lvlText w:val="%1."/>
      <w:lvlJc w:val="left"/>
      <w:pPr>
        <w:ind w:left="425" w:hanging="425"/>
      </w:pPr>
      <w:rPr>
        <w:rFonts w:hint="default"/>
      </w:rPr>
    </w:lvl>
  </w:abstractNum>
  <w:num w:numId="1">
    <w:abstractNumId w:val="0"/>
  </w:num>
  <w:num w:numId="2">
    <w:abstractNumId w:val="7"/>
  </w:num>
  <w:num w:numId="3">
    <w:abstractNumId w:val="8"/>
  </w:num>
  <w:num w:numId="4">
    <w:abstractNumId w:val="1"/>
  </w:num>
  <w:num w:numId="5">
    <w:abstractNumId w:val="3"/>
  </w:num>
  <w:num w:numId="6">
    <w:abstractNumId w:val="9"/>
  </w:num>
  <w:num w:numId="7">
    <w:abstractNumId w:val="5"/>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F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楷体_GB2312" w:cs="Arial"/>
      <w:sz w:val="21"/>
      <w:szCs w:val="26"/>
      <w:u w:val="words"/>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2024-12-09T06:33:02Z</dcterms:created>
  <dc:creator>Administrator</dc:creator>
  <cp:lastModifiedBy>顽皮小药童</cp:lastModifiedBy>
  <dcterms:modified xsi:type="dcterms:W3CDTF">2024-12-09T06:33:59Z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A77632E14D8D4523A39684D11C450BF9_12</vt:lpwstr>
  </property>
</Properties>
</file>