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xx公司xx品牌xx产品关于宿州市立医院公开征集XX项目的响应文件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417F5039">
      <w:pPr>
        <w:numPr>
          <w:ilvl w:val="0"/>
          <w:numId w:val="0"/>
        </w:numPr>
        <w:jc w:val="both"/>
        <w:rPr>
          <w:rFonts w:hint="default"/>
          <w:sz w:val="28"/>
          <w:szCs w:val="36"/>
          <w:lang w:val="en-US" w:eastAsia="zh-CN"/>
        </w:rPr>
      </w:pPr>
      <w:r>
        <w:rPr>
          <w:rFonts w:hint="eastAsia"/>
          <w:sz w:val="28"/>
          <w:szCs w:val="36"/>
          <w:lang w:val="en-US" w:eastAsia="zh-CN"/>
        </w:rPr>
        <w:t>一、特定资格要求：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1、响应的生产厂商或供应商（含不具有独立法人资格的分公司、不含具备独立法人资格的子公司）存在以下不良信用记录情形之一，不得参与本项目征集：</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3、上述内容由响应征集的生产厂商或供应商提供承诺或相关证明文件。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二、</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征集</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1"/>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1"/>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三、响应征集的相关要求：</w:t>
      </w:r>
    </w:p>
    <w:p w14:paraId="4B2F0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响应文件中所提供满足本项目使用需求的试剂需在安徽省医药集中采购平台试剂目录内；</w:t>
      </w:r>
    </w:p>
    <w:p w14:paraId="14BE5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提供试剂彩页、规格型号、技术参数、主要功能用途、价格、平台内价格截图；</w:t>
      </w:r>
    </w:p>
    <w:p w14:paraId="14700EF3">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除平台内试剂外配套提供设备、耗材及人工智能的AI染色体核型分析系统等满足开展使用需求中的项目并提供清单，所提供的设备能够免费连入现有实验室的LIS系统（上述内容提供承诺并加盖公章及法人签名或法人签章）；</w:t>
      </w:r>
    </w:p>
    <w:p w14:paraId="278CB5D8">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配套提供建成标准负压实验室，确保改造后的实验室能顺利通过安徽省临检中心PCR实验室的验收和安徽省产前诊断质控中心验收（上述内容提供承诺并加盖公章</w:t>
      </w:r>
      <w:bookmarkStart w:id="0" w:name="_GoBack"/>
      <w:bookmarkEnd w:id="0"/>
      <w:r>
        <w:rPr>
          <w:rFonts w:hint="eastAsia"/>
          <w:sz w:val="28"/>
          <w:szCs w:val="36"/>
          <w:lang w:val="en-US" w:eastAsia="zh-CN"/>
        </w:rPr>
        <w:t>及法人签名或法人签章）。</w:t>
      </w:r>
    </w:p>
    <w:p w14:paraId="560B25FF">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提供不少于三家同级别医院合同或发票，合同或发票内容包含与响应征集的耗材一致（省内不少于1家）且有明确价格；</w:t>
      </w:r>
    </w:p>
    <w:p w14:paraId="37DCB606">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2"/>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313C2033">
      <w:pPr>
        <w:numPr>
          <w:ilvl w:val="0"/>
          <w:numId w:val="0"/>
        </w:numPr>
        <w:jc w:val="both"/>
        <w:rPr>
          <w:rFonts w:hint="eastAsia"/>
          <w:sz w:val="28"/>
          <w:szCs w:val="36"/>
          <w:lang w:val="en-US" w:eastAsia="zh-CN"/>
        </w:rPr>
      </w:pPr>
    </w:p>
    <w:p w14:paraId="60FAA25D">
      <w:pPr>
        <w:numPr>
          <w:ilvl w:val="0"/>
          <w:numId w:val="3"/>
        </w:numPr>
        <w:jc w:val="both"/>
        <w:rPr>
          <w:rFonts w:hint="eastAsia"/>
          <w:sz w:val="28"/>
          <w:szCs w:val="36"/>
          <w:lang w:val="en-US" w:eastAsia="zh-CN"/>
        </w:rPr>
      </w:pPr>
      <w:r>
        <w:rPr>
          <w:rFonts w:hint="eastAsia"/>
          <w:sz w:val="28"/>
          <w:szCs w:val="36"/>
          <w:lang w:val="en-US" w:eastAsia="zh-CN"/>
        </w:rPr>
        <w:t>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提供响应征集的文件包含但不限于上述要求，格式自拟。</w:t>
      </w: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1">
    <w:nsid w:val="19AD3ABC"/>
    <w:multiLevelType w:val="singleLevel"/>
    <w:tmpl w:val="19AD3ABC"/>
    <w:lvl w:ilvl="0" w:tentative="0">
      <w:start w:val="1"/>
      <w:numFmt w:val="decimal"/>
      <w:suff w:val="nothing"/>
      <w:lvlText w:val="%1、"/>
      <w:lvlJc w:val="left"/>
    </w:lvl>
  </w:abstractNum>
  <w:abstractNum w:abstractNumId="2">
    <w:nsid w:val="734BFAA3"/>
    <w:multiLevelType w:val="singleLevel"/>
    <w:tmpl w:val="734BFAA3"/>
    <w:lvl w:ilvl="0" w:tentative="0">
      <w:start w:val="1"/>
      <w:numFmt w:val="decimal"/>
      <w:suff w:val="nothing"/>
      <w:lvlText w:val="%1、"/>
      <w:lvlJc w:val="left"/>
    </w:lvl>
  </w:abstractNum>
  <w:abstractNum w:abstractNumId="3">
    <w:nsid w:val="7ADAB435"/>
    <w:multiLevelType w:val="singleLevel"/>
    <w:tmpl w:val="7ADAB435"/>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3144708"/>
    <w:rsid w:val="1FD620C2"/>
    <w:rsid w:val="1FFE6ABD"/>
    <w:rsid w:val="30DC43CA"/>
    <w:rsid w:val="3A447C8A"/>
    <w:rsid w:val="3A5E7E44"/>
    <w:rsid w:val="3D592E96"/>
    <w:rsid w:val="50E51D95"/>
    <w:rsid w:val="63A948B2"/>
    <w:rsid w:val="6C886CFB"/>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869</Words>
  <Characters>1017</Characters>
  <Lines>0</Lines>
  <Paragraphs>0</Paragraphs>
  <TotalTime>1</TotalTime>
  <ScaleCrop>false</ScaleCrop>
  <LinksUpToDate>false</LinksUpToDate>
  <CharactersWithSpaces>1018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2025-03-24T09:24:46Z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