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附件1：研究经费具体明细</w:t>
      </w:r>
    </w:p>
    <w:tbl>
      <w:tblPr>
        <w:tblStyle w:val="2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86"/>
        <w:gridCol w:w="569"/>
        <w:gridCol w:w="992"/>
        <w:gridCol w:w="995"/>
        <w:gridCol w:w="4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109" w:type="dxa"/>
            <w:gridSpan w:val="6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研究经费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具体明细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949" w:type="dxa"/>
            <w:gridSpan w:val="2"/>
            <w:vAlign w:val="center"/>
          </w:tcPr>
          <w:p>
            <w:pPr>
              <w:jc w:val="left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预入组例数</w:t>
            </w:r>
          </w:p>
        </w:tc>
        <w:tc>
          <w:tcPr>
            <w:tcW w:w="7160" w:type="dxa"/>
            <w:gridSpan w:val="4"/>
            <w:vAlign w:val="center"/>
          </w:tcPr>
          <w:p>
            <w:pPr>
              <w:jc w:val="left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X例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经费类别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元/例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总额</w:t>
            </w: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both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eastAsia="zh-CN"/>
              </w:rPr>
              <w:t>伦理审查费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外资或中外合资企业项目为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4000元，国内企业3000元，初审后复审或修正案审查加收1000元/次，年度跟踪审查另收1000元/次。（伦理单独收费，费用不纳入协议合同中。）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检查</w:t>
            </w:r>
            <w:r>
              <w:rPr>
                <w:rFonts w:hint="eastAsia" w:cs="宋体" w:asciiTheme="minorEastAsia" w:hAnsiTheme="minorEastAsia"/>
                <w:szCs w:val="21"/>
                <w:lang w:eastAsia="zh-CN"/>
              </w:rPr>
              <w:t>检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验费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按医院收费标准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受试者补偿费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受试者补偿费包括根据临床试验项目方案要求的、与研究有关的不良事件/不良反应的补偿、交通费、误工费补偿等，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伦理审核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通过后，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由申办方/CRO按协议约定按实支付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辅助人员劳务费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（如有）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如刻盘费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元/次，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、切片费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元/片，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X片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、肿瘤评估200/次，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等。（超出部分算临床观察费）。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组长单位牵头费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（如有）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方案规定总病例×临床观察费所得总费用的5%-10%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临床观察费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根据筛选和访视每周期所耗费工时，研究者、机构办、申办方/CRO洽谈共同确定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。观察费的价格原则保持与其他中心一致。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机构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质控费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（临床观察费+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检查检验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费)×10%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生物样本处理费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采集费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元/点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</w:t>
            </w:r>
            <w:r>
              <w:rPr>
                <w:rFonts w:asciiTheme="minorEastAsia" w:hAnsiTheme="minorEastAsia" w:eastAsiaTheme="minorEastAsia"/>
                <w:szCs w:val="21"/>
              </w:rPr>
              <w:t>个采血点/例，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、标本处理费6元/管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X管</w:t>
            </w:r>
            <w:r>
              <w:rPr>
                <w:rFonts w:asciiTheme="minorEastAsia" w:hAnsiTheme="minorEastAsia" w:eastAsiaTheme="minorEastAsia"/>
                <w:szCs w:val="21"/>
              </w:rPr>
              <w:t>/例，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分装耗材仪器使用7元/次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/例，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、标本保存费每管5元/月，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X管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计划保存x月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试验用药品管理费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药物保管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和调配费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标准：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药物保管费400元/月，预计保存X月。调配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口服制剂100元/次、静脉制剂200元/次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资料保存管理费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资料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档案保管费按研究资料保存期限时间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（项目总结盖章后五年），超出后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收取200元/例/年的资料管理费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CRC费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CRC项目费用由GCP办公室合同谈判小组与申办方商谈，按市场供需确定。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原则上按按申办方与单中心SMO签订合同金额的10%确定。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科技部遗传办牵头备案费（如有）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每项2万元起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医院管理费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上述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4-12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项总额的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开发票税金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上述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2-13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项总额的6%或者根据相关规定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447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2023-10-17T12:06:04Z</dcterms:created>
  <dc:creator>Administrator</dc:creator>
  <cp:lastModifiedBy>顽皮小药童</cp:lastModifiedBy>
  <dcterms:modified xsi:type="dcterms:W3CDTF">2023-10-17T12:06:28Z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75D3BE34D43E4908B78C3E19859D6818_12</vt:lpwstr>
  </property>
</Properties>
</file>