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7322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附件1：研究经费具体明细</w:t>
      </w:r>
    </w:p>
    <w:tbl>
      <w:tblPr>
        <w:tblStyle w:val="2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86"/>
        <w:gridCol w:w="569"/>
        <w:gridCol w:w="992"/>
        <w:gridCol w:w="995"/>
        <w:gridCol w:w="4604"/>
      </w:tblGrid>
      <w:tr w14:paraId="5777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109" w:type="dxa"/>
            <w:gridSpan w:val="6"/>
            <w:vAlign w:val="center"/>
          </w:tcPr>
          <w:p w14:paraId="389245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研究经费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具体明细</w:t>
            </w:r>
          </w:p>
        </w:tc>
      </w:tr>
      <w:tr w14:paraId="63EF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949" w:type="dxa"/>
            <w:gridSpan w:val="2"/>
            <w:vAlign w:val="center"/>
          </w:tcPr>
          <w:p w14:paraId="025AFCBB">
            <w:pPr>
              <w:jc w:val="left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预入组例数</w:t>
            </w:r>
          </w:p>
        </w:tc>
        <w:tc>
          <w:tcPr>
            <w:tcW w:w="7160" w:type="dxa"/>
            <w:gridSpan w:val="4"/>
            <w:vAlign w:val="center"/>
          </w:tcPr>
          <w:p w14:paraId="5B91991F">
            <w:pPr>
              <w:jc w:val="left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X例</w:t>
            </w:r>
          </w:p>
        </w:tc>
      </w:tr>
      <w:tr w14:paraId="36BB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58916BB2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855" w:type="dxa"/>
            <w:gridSpan w:val="2"/>
            <w:vAlign w:val="center"/>
          </w:tcPr>
          <w:p w14:paraId="1D9D4D9F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经费类别</w:t>
            </w:r>
          </w:p>
        </w:tc>
        <w:tc>
          <w:tcPr>
            <w:tcW w:w="992" w:type="dxa"/>
            <w:vAlign w:val="center"/>
          </w:tcPr>
          <w:p w14:paraId="0075D318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元/例</w:t>
            </w:r>
          </w:p>
        </w:tc>
        <w:tc>
          <w:tcPr>
            <w:tcW w:w="995" w:type="dxa"/>
            <w:vAlign w:val="center"/>
          </w:tcPr>
          <w:p w14:paraId="08A3C882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总额</w:t>
            </w:r>
          </w:p>
        </w:tc>
        <w:tc>
          <w:tcPr>
            <w:tcW w:w="4604" w:type="dxa"/>
            <w:vAlign w:val="center"/>
          </w:tcPr>
          <w:p w14:paraId="08C7E8F2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备注</w:t>
            </w:r>
          </w:p>
        </w:tc>
      </w:tr>
      <w:tr w14:paraId="6332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5ABAEEB1">
            <w:pPr>
              <w:jc w:val="both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855" w:type="dxa"/>
            <w:gridSpan w:val="2"/>
            <w:vAlign w:val="center"/>
          </w:tcPr>
          <w:p w14:paraId="3135578A">
            <w:pPr>
              <w:jc w:val="left"/>
              <w:rPr>
                <w:rFonts w:hint="eastAsia" w:cs="宋体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eastAsia="zh-CN"/>
              </w:rPr>
              <w:t>伦理审查费</w:t>
            </w:r>
          </w:p>
        </w:tc>
        <w:tc>
          <w:tcPr>
            <w:tcW w:w="992" w:type="dxa"/>
            <w:vAlign w:val="center"/>
          </w:tcPr>
          <w:p w14:paraId="4E1CA801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22505090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3E21DFB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外资或中外合资企业项目为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4000元，国内企业3000元，初审后复审或修正案审查加收1000元/次，年度跟踪审查另收1000元/次。（伦理单独收费，费用不纳入协议合同中。）</w:t>
            </w:r>
          </w:p>
        </w:tc>
      </w:tr>
      <w:tr w14:paraId="2107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7EA2F0F6">
            <w:pPr>
              <w:jc w:val="center"/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855" w:type="dxa"/>
            <w:gridSpan w:val="2"/>
            <w:vAlign w:val="center"/>
          </w:tcPr>
          <w:p w14:paraId="4BBE9540">
            <w:pPr>
              <w:jc w:val="lef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检查</w:t>
            </w:r>
            <w:r>
              <w:rPr>
                <w:rFonts w:hint="eastAsia" w:cs="宋体" w:asciiTheme="minorEastAsia" w:hAnsiTheme="minorEastAsia"/>
                <w:szCs w:val="21"/>
                <w:lang w:eastAsia="zh-CN"/>
              </w:rPr>
              <w:t>检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验费</w:t>
            </w:r>
          </w:p>
        </w:tc>
        <w:tc>
          <w:tcPr>
            <w:tcW w:w="992" w:type="dxa"/>
            <w:vAlign w:val="center"/>
          </w:tcPr>
          <w:p w14:paraId="340422C0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132A7467">
            <w:pPr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BA3FD3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按医院收费标准</w:t>
            </w:r>
          </w:p>
        </w:tc>
      </w:tr>
      <w:tr w14:paraId="79A6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663" w:type="dxa"/>
            <w:vAlign w:val="center"/>
          </w:tcPr>
          <w:p w14:paraId="09846730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855" w:type="dxa"/>
            <w:gridSpan w:val="2"/>
            <w:vAlign w:val="center"/>
          </w:tcPr>
          <w:p w14:paraId="3757BC6C">
            <w:pPr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受试者补偿费</w:t>
            </w:r>
          </w:p>
        </w:tc>
        <w:tc>
          <w:tcPr>
            <w:tcW w:w="992" w:type="dxa"/>
            <w:vAlign w:val="center"/>
          </w:tcPr>
          <w:p w14:paraId="31844680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1520B2CF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5855FEB3"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受试者补偿费包括根据临床试验项目方案要求的、与研究有关的不良事件/不良反应的补偿、交通费、误工费补偿等，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伦理审核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通过后，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由申办方/CRO按协议约定按实支付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 w14:paraId="011E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70998773"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855" w:type="dxa"/>
            <w:gridSpan w:val="2"/>
            <w:vAlign w:val="center"/>
          </w:tcPr>
          <w:p w14:paraId="08227F95"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辅助人员劳务费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（如有）</w:t>
            </w:r>
          </w:p>
        </w:tc>
        <w:tc>
          <w:tcPr>
            <w:tcW w:w="992" w:type="dxa"/>
            <w:vAlign w:val="center"/>
          </w:tcPr>
          <w:p w14:paraId="110459F8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7A26DEBB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3907B1C4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如刻盘费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元/次，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、切片费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元/片，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X片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、肿瘤评估200/次，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等。（超出部分算临床观察费）。</w:t>
            </w:r>
          </w:p>
        </w:tc>
      </w:tr>
      <w:tr w14:paraId="5E5B9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47A1B6AF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855" w:type="dxa"/>
            <w:gridSpan w:val="2"/>
            <w:vAlign w:val="center"/>
          </w:tcPr>
          <w:p w14:paraId="55DF5690"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组长单位牵头费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（如有）</w:t>
            </w:r>
          </w:p>
        </w:tc>
        <w:tc>
          <w:tcPr>
            <w:tcW w:w="992" w:type="dxa"/>
            <w:vAlign w:val="center"/>
          </w:tcPr>
          <w:p w14:paraId="2210AD73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53823888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0E52746"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方案规定总病例×临床观察费所得总费用的5%-10%</w:t>
            </w:r>
          </w:p>
        </w:tc>
      </w:tr>
      <w:tr w14:paraId="6AD1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761DB07E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855" w:type="dxa"/>
            <w:gridSpan w:val="2"/>
            <w:vAlign w:val="center"/>
          </w:tcPr>
          <w:p w14:paraId="2D572696"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临床观察费</w:t>
            </w:r>
          </w:p>
        </w:tc>
        <w:tc>
          <w:tcPr>
            <w:tcW w:w="992" w:type="dxa"/>
            <w:vAlign w:val="center"/>
          </w:tcPr>
          <w:p w14:paraId="1D119861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31FF343B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505FAC84"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根据筛选和访视每周期所耗费工时，研究者、机构办、申办方/CRO洽谈共同确定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。观察费的价格原则保持与其他中心一致。</w:t>
            </w:r>
          </w:p>
        </w:tc>
      </w:tr>
      <w:tr w14:paraId="185F2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3C377725"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855" w:type="dxa"/>
            <w:gridSpan w:val="2"/>
            <w:vAlign w:val="center"/>
          </w:tcPr>
          <w:p w14:paraId="02CF95E3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机构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质控费</w:t>
            </w:r>
          </w:p>
        </w:tc>
        <w:tc>
          <w:tcPr>
            <w:tcW w:w="992" w:type="dxa"/>
            <w:vAlign w:val="center"/>
          </w:tcPr>
          <w:p w14:paraId="7CDF2086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6ABC6E08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730A5CBA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（临床观察费+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检查检验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费)×10%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 w14:paraId="622D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0C757546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855" w:type="dxa"/>
            <w:gridSpan w:val="2"/>
            <w:vAlign w:val="center"/>
          </w:tcPr>
          <w:p w14:paraId="1F512AED"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生物样本处理费</w:t>
            </w:r>
          </w:p>
        </w:tc>
        <w:tc>
          <w:tcPr>
            <w:tcW w:w="992" w:type="dxa"/>
            <w:vAlign w:val="center"/>
          </w:tcPr>
          <w:p w14:paraId="46D99097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05F6E043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437336C5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采集费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元/点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</w:t>
            </w:r>
            <w:r>
              <w:rPr>
                <w:rFonts w:asciiTheme="minorEastAsia" w:hAnsiTheme="minorEastAsia" w:eastAsiaTheme="minorEastAsia"/>
                <w:szCs w:val="21"/>
              </w:rPr>
              <w:t>个采血点/例，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、标本处理费6元/管</w:t>
            </w:r>
            <w:r>
              <w:rPr>
                <w:rFonts w:asciiTheme="minorEastAsia" w:hAnsiTheme="minorEastAsia" w:eastAsiaTheme="minorEastAsia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X管</w:t>
            </w:r>
            <w:r>
              <w:rPr>
                <w:rFonts w:asciiTheme="minorEastAsia" w:hAnsiTheme="minorEastAsia" w:eastAsiaTheme="minorEastAsia"/>
                <w:szCs w:val="21"/>
              </w:rPr>
              <w:t>/例，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分装耗材仪器使用7元/次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X次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/例，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、标本保存费每管5元/月，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预计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X管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/例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计划保存x月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合计XX</w:t>
            </w:r>
            <w:r>
              <w:rPr>
                <w:rFonts w:asciiTheme="minorEastAsia" w:hAnsiTheme="minorEastAsia" w:eastAsiaTheme="minorEastAsia"/>
                <w:color w:val="0000FF"/>
                <w:szCs w:val="21"/>
              </w:rPr>
              <w:t>元</w:t>
            </w:r>
          </w:p>
        </w:tc>
      </w:tr>
      <w:tr w14:paraId="3938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663" w:type="dxa"/>
            <w:vAlign w:val="center"/>
          </w:tcPr>
          <w:p w14:paraId="6F50C236"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855" w:type="dxa"/>
            <w:gridSpan w:val="2"/>
            <w:vAlign w:val="center"/>
          </w:tcPr>
          <w:p w14:paraId="1CD11F8A"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试验医疗器械管理费</w:t>
            </w:r>
          </w:p>
        </w:tc>
        <w:tc>
          <w:tcPr>
            <w:tcW w:w="992" w:type="dxa"/>
            <w:vAlign w:val="center"/>
          </w:tcPr>
          <w:p w14:paraId="35D3F61F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5B3D5A9A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5D88F772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保管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和调配费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标准：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试验用医疗器械保管费400元/月，预计保存X月。调配医疗器械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100元/次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</w:tc>
      </w:tr>
      <w:tr w14:paraId="54F8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620C1D53"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855" w:type="dxa"/>
            <w:gridSpan w:val="2"/>
            <w:vAlign w:val="center"/>
          </w:tcPr>
          <w:p w14:paraId="3A3DF0F0"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资料保存管理费</w:t>
            </w:r>
          </w:p>
        </w:tc>
        <w:tc>
          <w:tcPr>
            <w:tcW w:w="992" w:type="dxa"/>
            <w:vAlign w:val="center"/>
          </w:tcPr>
          <w:p w14:paraId="7B68745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7A77F12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19FE4069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资料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档案保管费按研究资料保存期限时间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（项目总结盖章后</w:t>
            </w:r>
            <w:r>
              <w:rPr>
                <w:rFonts w:hint="eastAsia" w:asciiTheme="minorEastAsia" w:hAnsiTheme="minorEastAsia"/>
                <w:color w:val="0000FF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年），超出后</w:t>
            </w: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收取200元/例/年的资料管理费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或按</w:t>
            </w:r>
            <w:r>
              <w:rPr>
                <w:rFonts w:hint="eastAsia" w:asciiTheme="minorEastAsia" w:hAnsiTheme="minorEastAsia"/>
                <w:color w:val="0000FF"/>
                <w:szCs w:val="21"/>
                <w:lang w:val="en-US" w:eastAsia="zh-CN"/>
              </w:rPr>
              <w:t>1000元/</w:t>
            </w:r>
            <w:r>
              <w:rPr>
                <w:rFonts w:hint="eastAsia" w:asciiTheme="minorEastAsia" w:hAnsiTheme="minorEastAsia"/>
                <w:color w:val="0000FF"/>
                <w:szCs w:val="21"/>
                <w:lang w:eastAsia="zh-CN"/>
              </w:rPr>
              <w:t>年收费。</w:t>
            </w:r>
          </w:p>
        </w:tc>
      </w:tr>
      <w:tr w14:paraId="7397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63" w:type="dxa"/>
            <w:vAlign w:val="center"/>
          </w:tcPr>
          <w:p w14:paraId="1D21D3AC">
            <w:pPr>
              <w:jc w:val="center"/>
              <w:rPr>
                <w:rFonts w:hint="default" w:cs="宋体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1855" w:type="dxa"/>
            <w:gridSpan w:val="2"/>
            <w:vAlign w:val="center"/>
          </w:tcPr>
          <w:p w14:paraId="41B78B28"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CRC费</w:t>
            </w:r>
          </w:p>
        </w:tc>
        <w:tc>
          <w:tcPr>
            <w:tcW w:w="992" w:type="dxa"/>
            <w:vAlign w:val="center"/>
          </w:tcPr>
          <w:p w14:paraId="494ECE8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020A568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A68D9F9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CRC项目费用由GCP办公室合同谈判小组与申办方商谈，按市场供需确定。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原则上按按申办方与单中心SMO签订合同金额的10%确定。</w:t>
            </w:r>
          </w:p>
        </w:tc>
      </w:tr>
      <w:tr w14:paraId="0157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3" w:type="dxa"/>
            <w:vAlign w:val="center"/>
          </w:tcPr>
          <w:p w14:paraId="5D8D54E1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1855" w:type="dxa"/>
            <w:gridSpan w:val="2"/>
            <w:vAlign w:val="center"/>
          </w:tcPr>
          <w:p w14:paraId="2B4982F8">
            <w:pPr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科技部遗传办牵头备案费（如有）</w:t>
            </w:r>
          </w:p>
        </w:tc>
        <w:tc>
          <w:tcPr>
            <w:tcW w:w="992" w:type="dxa"/>
            <w:vAlign w:val="center"/>
          </w:tcPr>
          <w:p w14:paraId="1189E6F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800E09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704417D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每项2万元起</w:t>
            </w:r>
          </w:p>
        </w:tc>
      </w:tr>
      <w:tr w14:paraId="7E41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700387A9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1855" w:type="dxa"/>
            <w:gridSpan w:val="2"/>
            <w:vAlign w:val="center"/>
          </w:tcPr>
          <w:p w14:paraId="0CD6C42A"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医院管理费</w:t>
            </w:r>
          </w:p>
        </w:tc>
        <w:tc>
          <w:tcPr>
            <w:tcW w:w="992" w:type="dxa"/>
            <w:vAlign w:val="center"/>
          </w:tcPr>
          <w:p w14:paraId="0045CB5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63CAC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08C446B5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上述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4-12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项总额的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%</w:t>
            </w:r>
          </w:p>
        </w:tc>
      </w:tr>
      <w:tr w14:paraId="172E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63" w:type="dxa"/>
            <w:vAlign w:val="center"/>
          </w:tcPr>
          <w:p w14:paraId="50B54D97">
            <w:pPr>
              <w:jc w:val="center"/>
              <w:rPr>
                <w:rFonts w:hint="default" w:cs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1855" w:type="dxa"/>
            <w:gridSpan w:val="2"/>
            <w:vAlign w:val="center"/>
          </w:tcPr>
          <w:p w14:paraId="220FC69C"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开发票税金</w:t>
            </w:r>
          </w:p>
        </w:tc>
        <w:tc>
          <w:tcPr>
            <w:tcW w:w="992" w:type="dxa"/>
            <w:vAlign w:val="center"/>
          </w:tcPr>
          <w:p w14:paraId="6018D77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6D45A8A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604" w:type="dxa"/>
            <w:vAlign w:val="center"/>
          </w:tcPr>
          <w:p w14:paraId="60877004">
            <w:pPr>
              <w:tabs>
                <w:tab w:val="left" w:pos="900"/>
              </w:tabs>
              <w:autoSpaceDE w:val="0"/>
              <w:autoSpaceDN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上述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2-13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项总额的6%或者根据相关规定</w:t>
            </w:r>
          </w:p>
        </w:tc>
      </w:tr>
    </w:tbl>
    <w:p w14:paraId="3361F1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7103D14"/>
    <w:rsid w:val="447A2F0A"/>
    <w:rsid w:val="5041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726</Words>
  <Characters>790</Characters>
  <Lines>0</Lines>
  <Paragraphs>0</Paragraphs>
  <TotalTime>4</TotalTime>
  <ScaleCrop>false</ScaleCrop>
  <LinksUpToDate>false</LinksUpToDate>
  <CharactersWithSpaces>790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2023-10-17T12:06:00Z</dcterms:created>
  <dc:creator>Administrator</dc:creator>
  <cp:lastModifiedBy>顽皮小药童</cp:lastModifiedBy>
  <dcterms:modified xsi:type="dcterms:W3CDTF">2025-08-27T02:00:56Z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75D3BE34D43E4908B78C3E19859D6818_12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