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15A06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液基细胞保存液使用需求</w:t>
      </w:r>
    </w:p>
    <w:p w14:paraId="6FF0FA1A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bookmarkEnd w:id="0"/>
    </w:p>
    <w:p w14:paraId="3AC53634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等线" w:hAnsi="等线" w:eastAsia="等线" w:cs="等线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同时有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妇科及非妇科系列：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包含但不限于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宫颈细胞系列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妇科宫颈脱落细胞标本可以同时做 p16/Ki- 67 免疫细胞化学双染检测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、尿液细胞系列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尿液细胞样本制备的细胞蜡块可以为膀胱癌检测项目提供稳定样本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、针吸细胞系列、痰细胞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及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内窥镜刷取细胞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及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灌洗液细胞系列和浆膜积液系列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。产品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按检测需求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配备专用细胞保存液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及专用穿刺瓶并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内置过滤网。</w:t>
      </w:r>
    </w:p>
    <w:p w14:paraId="5BBE78EF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2.匹配医院现有液基薄层细胞制片机（品牌型号：广州安必平，LBP-2264）配套提供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细胞块制备机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。若无法匹配我院现有设备需配套提供专用液基薄层细胞制片机和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细胞块制备机，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优先配套医院现有液基薄层细胞制片机。 </w:t>
      </w:r>
    </w:p>
    <w:p w14:paraId="1C7B5BA3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等线" w:hAnsi="等线" w:eastAsia="等线" w:cs="等线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3.细胞片和细胞块同时制备使用，由细胞保存液、样本密度分离液、粘液裂 解液、缓冲液、巴氏染色液、HE 染液、黏附载玻片、制片组件、试剂 A(含低温琼脂、 缓冲液和微量甲醛)、一次性塑料吸管、细胞块专用连体式离心管套件组成。</w:t>
      </w:r>
    </w:p>
    <w:p w14:paraId="3E878F6D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.满足用于临床检验分析前细胞的保存、运输、提取、分离、沉淀、固定、制片和石蜡包埋块制作。制作的液基薄层细胞片细胞量适中，细胞分布均匀，不重叠，细胞核仁、核质清晰，无掉片、白片现象，制片背景清晰度良好。</w:t>
      </w:r>
    </w:p>
    <w:p w14:paraId="2B22127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5.价格≤33.0元/人份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51777"/>
    <w:rsid w:val="098456AC"/>
    <w:rsid w:val="0C6B5901"/>
    <w:rsid w:val="0C951A3D"/>
    <w:rsid w:val="0ECB739B"/>
    <w:rsid w:val="193D6235"/>
    <w:rsid w:val="1E8A24C3"/>
    <w:rsid w:val="1F3025BA"/>
    <w:rsid w:val="22602F00"/>
    <w:rsid w:val="2D25265C"/>
    <w:rsid w:val="3220530C"/>
    <w:rsid w:val="383E64EC"/>
    <w:rsid w:val="39455658"/>
    <w:rsid w:val="3D65773B"/>
    <w:rsid w:val="40866C82"/>
    <w:rsid w:val="4237309F"/>
    <w:rsid w:val="42892FD6"/>
    <w:rsid w:val="659772A6"/>
    <w:rsid w:val="66686E8C"/>
    <w:rsid w:val="6FD9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486</Characters>
  <Lines>0</Lines>
  <Paragraphs>0</Paragraphs>
  <TotalTime>0</TotalTime>
  <ScaleCrop>false</ScaleCrop>
  <LinksUpToDate>false</LinksUpToDate>
  <CharactersWithSpaces>495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2025-07-15T00:09:00Z</dcterms:created>
  <dc:creator>Administrator</dc:creator>
  <cp:lastModifiedBy>依然忍者</cp:lastModifiedBy>
  <dcterms:modified xsi:type="dcterms:W3CDTF">2025-12-05T01:41:01Z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eyJoZGlkIjoiODY0MzNlZGMyYmNlZTJkY2I2MjYyNWIzMTk0ZGI1MzQiLCJ1c2VySWQiOiI1MDQ5OTcxMDcifQ==</vt:lpwstr>
  </property>
  <property fmtid="{D5CDD505-2E9C-101B-9397-08002B2CF9AE}" pid="4" name="ICV">
    <vt:lpwstr>FEBFEE2491034D61BD5777C5C9482696_13</vt:lpwstr>
  </property>
</Properties>
</file>