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响应产品报价：</w:t>
      </w:r>
    </w:p>
    <w:tbl>
      <w:tblPr>
        <w:tblStyle w:val="4"/>
        <w:tblW w:w="9917"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533"/>
        <w:gridCol w:w="1384"/>
        <w:gridCol w:w="2333"/>
        <w:gridCol w:w="1383"/>
        <w:gridCol w:w="2034"/>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533"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384"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333" w:type="dxa"/>
          </w:tcPr>
          <w:p w14:paraId="5214580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平台交易最低价</w:t>
            </w:r>
          </w:p>
        </w:tc>
        <w:tc>
          <w:tcPr>
            <w:tcW w:w="1383"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报价</w:t>
            </w:r>
          </w:p>
        </w:tc>
        <w:tc>
          <w:tcPr>
            <w:tcW w:w="2034"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533"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384"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333" w:type="dxa"/>
          </w:tcPr>
          <w:p w14:paraId="1C499717">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w:t>
            </w:r>
          </w:p>
        </w:tc>
        <w:tc>
          <w:tcPr>
            <w:tcW w:w="1383"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034"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7DB148A">
            <w:pPr>
              <w:numPr>
                <w:ilvl w:val="0"/>
                <w:numId w:val="0"/>
              </w:numPr>
              <w:jc w:val="center"/>
              <w:rPr>
                <w:rFonts w:hint="default"/>
                <w:sz w:val="28"/>
                <w:szCs w:val="36"/>
                <w:vertAlign w:val="baseline"/>
                <w:lang w:val="en-US" w:eastAsia="zh-CN"/>
              </w:rPr>
            </w:pPr>
          </w:p>
        </w:tc>
        <w:tc>
          <w:tcPr>
            <w:tcW w:w="1533" w:type="dxa"/>
          </w:tcPr>
          <w:p w14:paraId="043AB796">
            <w:pPr>
              <w:numPr>
                <w:ilvl w:val="0"/>
                <w:numId w:val="0"/>
              </w:numPr>
              <w:jc w:val="center"/>
              <w:rPr>
                <w:rFonts w:hint="default"/>
                <w:sz w:val="28"/>
                <w:szCs w:val="36"/>
                <w:vertAlign w:val="baseline"/>
                <w:lang w:val="en-US" w:eastAsia="zh-CN"/>
              </w:rPr>
            </w:pPr>
          </w:p>
        </w:tc>
        <w:tc>
          <w:tcPr>
            <w:tcW w:w="1384" w:type="dxa"/>
          </w:tcPr>
          <w:p w14:paraId="0FDDAA73">
            <w:pPr>
              <w:numPr>
                <w:ilvl w:val="0"/>
                <w:numId w:val="0"/>
              </w:numPr>
              <w:jc w:val="center"/>
              <w:rPr>
                <w:rFonts w:hint="default"/>
                <w:sz w:val="28"/>
                <w:szCs w:val="36"/>
                <w:vertAlign w:val="baseline"/>
                <w:lang w:val="en-US" w:eastAsia="zh-CN"/>
              </w:rPr>
            </w:pPr>
          </w:p>
        </w:tc>
        <w:tc>
          <w:tcPr>
            <w:tcW w:w="2333" w:type="dxa"/>
          </w:tcPr>
          <w:p w14:paraId="7468B7A1">
            <w:pPr>
              <w:numPr>
                <w:ilvl w:val="0"/>
                <w:numId w:val="0"/>
              </w:numPr>
              <w:jc w:val="center"/>
              <w:rPr>
                <w:rFonts w:hint="default"/>
                <w:sz w:val="28"/>
                <w:szCs w:val="36"/>
                <w:vertAlign w:val="baseline"/>
                <w:lang w:val="en-US" w:eastAsia="zh-CN"/>
              </w:rPr>
            </w:pPr>
          </w:p>
        </w:tc>
        <w:tc>
          <w:tcPr>
            <w:tcW w:w="1383" w:type="dxa"/>
          </w:tcPr>
          <w:p w14:paraId="19244DB1">
            <w:pPr>
              <w:numPr>
                <w:ilvl w:val="0"/>
                <w:numId w:val="0"/>
              </w:numPr>
              <w:jc w:val="center"/>
              <w:rPr>
                <w:rFonts w:hint="default"/>
                <w:sz w:val="28"/>
                <w:szCs w:val="36"/>
                <w:vertAlign w:val="baseline"/>
                <w:lang w:val="en-US" w:eastAsia="zh-CN"/>
              </w:rPr>
            </w:pPr>
          </w:p>
        </w:tc>
        <w:tc>
          <w:tcPr>
            <w:tcW w:w="2034"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FE4584F">
            <w:pPr>
              <w:numPr>
                <w:ilvl w:val="0"/>
                <w:numId w:val="0"/>
              </w:numPr>
              <w:jc w:val="center"/>
              <w:rPr>
                <w:rFonts w:hint="default"/>
                <w:sz w:val="28"/>
                <w:szCs w:val="36"/>
                <w:vertAlign w:val="baseline"/>
                <w:lang w:val="en-US" w:eastAsia="zh-CN"/>
              </w:rPr>
            </w:pPr>
          </w:p>
        </w:tc>
        <w:tc>
          <w:tcPr>
            <w:tcW w:w="1533" w:type="dxa"/>
          </w:tcPr>
          <w:p w14:paraId="3573401A">
            <w:pPr>
              <w:numPr>
                <w:ilvl w:val="0"/>
                <w:numId w:val="0"/>
              </w:numPr>
              <w:jc w:val="center"/>
              <w:rPr>
                <w:rFonts w:hint="default"/>
                <w:sz w:val="28"/>
                <w:szCs w:val="36"/>
                <w:vertAlign w:val="baseline"/>
                <w:lang w:val="en-US" w:eastAsia="zh-CN"/>
              </w:rPr>
            </w:pPr>
          </w:p>
        </w:tc>
        <w:tc>
          <w:tcPr>
            <w:tcW w:w="1384" w:type="dxa"/>
          </w:tcPr>
          <w:p w14:paraId="67CEE385">
            <w:pPr>
              <w:numPr>
                <w:ilvl w:val="0"/>
                <w:numId w:val="0"/>
              </w:numPr>
              <w:jc w:val="center"/>
              <w:rPr>
                <w:rFonts w:hint="default"/>
                <w:sz w:val="28"/>
                <w:szCs w:val="36"/>
                <w:vertAlign w:val="baseline"/>
                <w:lang w:val="en-US" w:eastAsia="zh-CN"/>
              </w:rPr>
            </w:pPr>
          </w:p>
        </w:tc>
        <w:tc>
          <w:tcPr>
            <w:tcW w:w="2333" w:type="dxa"/>
          </w:tcPr>
          <w:p w14:paraId="5938A04D">
            <w:pPr>
              <w:numPr>
                <w:ilvl w:val="0"/>
                <w:numId w:val="0"/>
              </w:numPr>
              <w:jc w:val="center"/>
              <w:rPr>
                <w:rFonts w:hint="default"/>
                <w:sz w:val="28"/>
                <w:szCs w:val="36"/>
                <w:vertAlign w:val="baseline"/>
                <w:lang w:val="en-US" w:eastAsia="zh-CN"/>
              </w:rPr>
            </w:pPr>
          </w:p>
        </w:tc>
        <w:tc>
          <w:tcPr>
            <w:tcW w:w="1383" w:type="dxa"/>
          </w:tcPr>
          <w:p w14:paraId="24A40B04">
            <w:pPr>
              <w:numPr>
                <w:ilvl w:val="0"/>
                <w:numId w:val="0"/>
              </w:numPr>
              <w:jc w:val="center"/>
              <w:rPr>
                <w:rFonts w:hint="default"/>
                <w:sz w:val="28"/>
                <w:szCs w:val="36"/>
                <w:vertAlign w:val="baseline"/>
                <w:lang w:val="en-US" w:eastAsia="zh-CN"/>
              </w:rPr>
            </w:pPr>
          </w:p>
        </w:tc>
        <w:tc>
          <w:tcPr>
            <w:tcW w:w="2034" w:type="dxa"/>
          </w:tcPr>
          <w:p w14:paraId="26FB3D01">
            <w:pPr>
              <w:numPr>
                <w:ilvl w:val="0"/>
                <w:numId w:val="0"/>
              </w:numPr>
              <w:jc w:val="center"/>
              <w:rPr>
                <w:rFonts w:hint="default"/>
                <w:sz w:val="28"/>
                <w:szCs w:val="36"/>
                <w:vertAlign w:val="baseline"/>
                <w:lang w:val="en-US" w:eastAsia="zh-CN"/>
              </w:rPr>
            </w:pPr>
          </w:p>
        </w:tc>
      </w:tr>
    </w:tbl>
    <w:p w14:paraId="52FB9E4D">
      <w:pPr>
        <w:numPr>
          <w:ilvl w:val="0"/>
          <w:numId w:val="0"/>
        </w:numPr>
        <w:ind w:leftChars="0"/>
        <w:jc w:val="both"/>
        <w:rPr>
          <w:rFonts w:hint="eastAsia"/>
          <w:sz w:val="28"/>
          <w:szCs w:val="36"/>
          <w:lang w:val="en-US" w:eastAsia="zh-CN"/>
        </w:rPr>
      </w:pPr>
    </w:p>
    <w:p w14:paraId="04C39CD0">
      <w:pPr>
        <w:numPr>
          <w:ilvl w:val="0"/>
          <w:numId w:val="1"/>
        </w:numPr>
        <w:ind w:left="0" w:leftChars="0" w:firstLine="0" w:firstLineChars="0"/>
        <w:jc w:val="both"/>
        <w:rPr>
          <w:rFonts w:hint="eastAsia"/>
          <w:sz w:val="28"/>
          <w:szCs w:val="36"/>
          <w:lang w:val="en-US" w:eastAsia="zh-CN"/>
        </w:rPr>
      </w:pPr>
      <w:r>
        <w:rPr>
          <w:rFonts w:hint="eastAsia"/>
          <w:sz w:val="28"/>
          <w:szCs w:val="36"/>
          <w:lang w:val="en-US" w:eastAsia="zh-CN"/>
        </w:rPr>
        <w:t>配套提供设备、试剂、耗材清单（若匹配我院现有设备则无需提供设备</w:t>
      </w:r>
      <w:bookmarkStart w:id="0" w:name="_GoBack"/>
      <w:bookmarkEnd w:id="0"/>
      <w:r>
        <w:rPr>
          <w:rFonts w:hint="eastAsia"/>
          <w:sz w:val="28"/>
          <w:szCs w:val="36"/>
          <w:lang w:val="en-US"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B4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DB4CC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2841" w:type="dxa"/>
          </w:tcPr>
          <w:p w14:paraId="7C106F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841" w:type="dxa"/>
          </w:tcPr>
          <w:p w14:paraId="15FF0A6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4D4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4D48DC3">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1CB02B70">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3EE1341F">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r>
      <w:tr w14:paraId="14EE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D5FEEEF">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238AD518">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511F4C23">
            <w:pPr>
              <w:numPr>
                <w:ilvl w:val="0"/>
                <w:numId w:val="0"/>
              </w:numPr>
              <w:ind w:left="0" w:leftChars="0" w:firstLine="0" w:firstLineChars="0"/>
              <w:jc w:val="center"/>
              <w:rPr>
                <w:rFonts w:hint="eastAsia"/>
                <w:sz w:val="28"/>
                <w:szCs w:val="36"/>
                <w:vertAlign w:val="baseline"/>
                <w:lang w:val="en-US" w:eastAsia="zh-CN"/>
              </w:rPr>
            </w:pPr>
          </w:p>
        </w:tc>
      </w:tr>
      <w:tr w14:paraId="529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DBBC52A">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6E5061BD">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4674EC76">
            <w:pPr>
              <w:numPr>
                <w:ilvl w:val="0"/>
                <w:numId w:val="0"/>
              </w:numPr>
              <w:ind w:left="0" w:leftChars="0" w:firstLine="0" w:firstLineChars="0"/>
              <w:jc w:val="center"/>
              <w:rPr>
                <w:rFonts w:hint="eastAsia"/>
                <w:sz w:val="28"/>
                <w:szCs w:val="36"/>
                <w:vertAlign w:val="baseline"/>
                <w:lang w:val="en-US" w:eastAsia="zh-CN"/>
              </w:rPr>
            </w:pPr>
          </w:p>
        </w:tc>
      </w:tr>
    </w:tbl>
    <w:p w14:paraId="1B0CE71C">
      <w:pPr>
        <w:numPr>
          <w:ilvl w:val="0"/>
          <w:numId w:val="0"/>
        </w:numPr>
        <w:ind w:leftChars="0"/>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三、特定资格要求：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四、</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五、响应征选的相关要求：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响应文件中所提供满足本项目使用需求的试剂需在安徽省医药集中采购平台内，若响应产品在集中交易目录内优先选择集中交易目录品种；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根据使用需求中要求提供满足需求的各规格试剂、耗材及配套设备的彩页、规格型号、技术参数、主要功能用途、提供各规格试剂价格、平台内价格截图；</w:t>
      </w:r>
    </w:p>
    <w:p w14:paraId="743F5CFA">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除液基细胞保存液外，配套提供开展上述检测的所有设备（若配套现有设备则承诺匹配现有设备）及试剂耗材，（上述内容提供承诺并加盖公章及法人签名或法人签章）；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提供省内不少于三家省内同级别医院一年内供货发票，发票内容包含与响应征选的试剂一致且有明确价格；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六、备注：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22054D5"/>
    <w:rsid w:val="03144708"/>
    <w:rsid w:val="03BA7DE8"/>
    <w:rsid w:val="0ABC2B68"/>
    <w:rsid w:val="11100D3F"/>
    <w:rsid w:val="13E42813"/>
    <w:rsid w:val="1FD620C2"/>
    <w:rsid w:val="1FFE6ABD"/>
    <w:rsid w:val="30DC43CA"/>
    <w:rsid w:val="3A447C8A"/>
    <w:rsid w:val="3A5E7E44"/>
    <w:rsid w:val="3D592E96"/>
    <w:rsid w:val="3F9848E0"/>
    <w:rsid w:val="4A05194D"/>
    <w:rsid w:val="50E51D95"/>
    <w:rsid w:val="53C07EB3"/>
    <w:rsid w:val="541B4673"/>
    <w:rsid w:val="588C15CC"/>
    <w:rsid w:val="5D9A39C2"/>
    <w:rsid w:val="63A948B2"/>
    <w:rsid w:val="6C886CFB"/>
    <w:rsid w:val="6D8D1B1F"/>
    <w:rsid w:val="73E94097"/>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1065</Words>
  <Characters>1232</Characters>
  <Lines>0</Lines>
  <Paragraphs>0</Paragraphs>
  <TotalTime>6</TotalTime>
  <ScaleCrop>false</ScaleCrop>
  <LinksUpToDate>false</LinksUpToDate>
  <CharactersWithSpaces>1233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2025-12-05T01:38:24Z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