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4EC31">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xx公司关于宿州市立医院公开征集飞利浦Brilliance iCT维保服务的响应文件</w:t>
      </w:r>
    </w:p>
    <w:p w14:paraId="51B7834B">
      <w:pPr>
        <w:jc w:val="center"/>
        <w:rPr>
          <w:rFonts w:hint="eastAsia" w:ascii="宋体" w:hAnsi="宋体" w:cs="宋体"/>
          <w:i w:val="0"/>
          <w:iCs w:val="0"/>
          <w:caps w:val="0"/>
          <w:color w:val="000000"/>
          <w:spacing w:val="0"/>
          <w:sz w:val="32"/>
          <w:szCs w:val="32"/>
          <w:shd w:val="clear" w:color="auto" w:fill="FFFFFF"/>
          <w:lang w:val="en-US" w:eastAsia="zh-CN"/>
        </w:rPr>
      </w:pPr>
    </w:p>
    <w:p w14:paraId="0722B6AD">
      <w:pPr>
        <w:numPr>
          <w:ilvl w:val="0"/>
          <w:numId w:val="0"/>
        </w:numPr>
        <w:ind w:leftChars="0"/>
        <w:jc w:val="both"/>
        <w:rPr>
          <w:rFonts w:hint="eastAsia"/>
          <w:sz w:val="28"/>
          <w:szCs w:val="36"/>
          <w:lang w:val="en-US" w:eastAsia="zh-CN"/>
        </w:rPr>
      </w:pPr>
      <w:r>
        <w:rPr>
          <w:rFonts w:hint="eastAsia"/>
          <w:sz w:val="28"/>
          <w:szCs w:val="36"/>
          <w:lang w:val="en-US" w:eastAsia="zh-CN"/>
        </w:rPr>
        <w:t>一、响应征集的相关要求（须满足服务需求）：</w:t>
      </w:r>
    </w:p>
    <w:p w14:paraId="280C2EDE">
      <w:pPr>
        <w:numPr>
          <w:ilvl w:val="0"/>
          <w:numId w:val="1"/>
        </w:numPr>
        <w:ind w:left="420" w:leftChars="0" w:firstLine="0" w:firstLineChars="0"/>
        <w:jc w:val="both"/>
        <w:rPr>
          <w:rFonts w:hint="eastAsia"/>
          <w:sz w:val="28"/>
          <w:szCs w:val="36"/>
          <w:lang w:val="en-US" w:eastAsia="zh-CN"/>
        </w:rPr>
      </w:pPr>
      <w:r>
        <w:rPr>
          <w:rFonts w:hint="eastAsia"/>
          <w:sz w:val="28"/>
          <w:szCs w:val="36"/>
          <w:lang w:val="en-US" w:eastAsia="zh-CN"/>
        </w:rPr>
        <w:t>提供全保服务方案及年服务价格、三年总价；</w:t>
      </w:r>
    </w:p>
    <w:p w14:paraId="402A8253">
      <w:pPr>
        <w:numPr>
          <w:ilvl w:val="0"/>
          <w:numId w:val="1"/>
        </w:numPr>
        <w:ind w:left="420" w:leftChars="0" w:firstLine="0" w:firstLineChars="0"/>
        <w:jc w:val="both"/>
        <w:rPr>
          <w:rFonts w:hint="eastAsia"/>
          <w:sz w:val="28"/>
          <w:szCs w:val="36"/>
          <w:lang w:val="en-US" w:eastAsia="zh-CN"/>
        </w:rPr>
      </w:pPr>
      <w:r>
        <w:rPr>
          <w:rFonts w:hint="eastAsia"/>
          <w:sz w:val="28"/>
          <w:szCs w:val="36"/>
          <w:lang w:val="en-US" w:eastAsia="zh-CN"/>
        </w:rPr>
        <w:t>提供除球管外全保服务方案、年服务价格、</w:t>
      </w:r>
      <w:bookmarkStart w:id="0" w:name="_GoBack"/>
      <w:bookmarkEnd w:id="0"/>
      <w:r>
        <w:rPr>
          <w:rFonts w:hint="eastAsia"/>
          <w:sz w:val="28"/>
          <w:szCs w:val="36"/>
          <w:lang w:val="en-US" w:eastAsia="zh-CN"/>
        </w:rPr>
        <w:t>三年总价及单球管报价；</w:t>
      </w:r>
    </w:p>
    <w:p w14:paraId="13194D74">
      <w:pPr>
        <w:numPr>
          <w:ilvl w:val="0"/>
          <w:numId w:val="1"/>
        </w:numPr>
        <w:ind w:left="420" w:leftChars="0" w:firstLine="0" w:firstLineChars="0"/>
        <w:jc w:val="both"/>
        <w:rPr>
          <w:rFonts w:hint="default"/>
          <w:sz w:val="28"/>
          <w:szCs w:val="36"/>
          <w:lang w:val="en-US" w:eastAsia="zh-CN"/>
        </w:rPr>
      </w:pPr>
      <w:r>
        <w:rPr>
          <w:rFonts w:hint="eastAsia"/>
          <w:sz w:val="28"/>
          <w:szCs w:val="36"/>
          <w:lang w:val="en-US" w:eastAsia="zh-CN"/>
        </w:rPr>
        <w:t>提供不少于三家同种设备维保服务医院合同或发票（省内不少于1家）且须有明确价格；</w:t>
      </w:r>
    </w:p>
    <w:p w14:paraId="0EA57E3D">
      <w:pPr>
        <w:numPr>
          <w:ilvl w:val="0"/>
          <w:numId w:val="1"/>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提供参与本项目的法人授权书、联系人及联系方式。</w:t>
      </w:r>
    </w:p>
    <w:p w14:paraId="7C63E11C">
      <w:pPr>
        <w:jc w:val="center"/>
        <w:rPr>
          <w:rFonts w:hint="eastAsia" w:ascii="宋体" w:hAnsi="宋体" w:cs="宋体"/>
          <w:i w:val="0"/>
          <w:iCs w:val="0"/>
          <w:caps w:val="0"/>
          <w:color w:val="000000"/>
          <w:spacing w:val="0"/>
          <w:sz w:val="32"/>
          <w:szCs w:val="32"/>
          <w:shd w:val="clear" w:color="auto" w:fill="FFFFFF"/>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二、特定资格要求：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1、响应的生产厂商或供应商（含不具有独立法人资格的分公司、不含具备独立法人资格的子公司）存在以下不良信用记录情形之一，不得参与本项目征集：</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3、上述内容由响应征集的生产厂商或供应商提供承诺或相关证明文件。</w:t>
      </w:r>
    </w:p>
    <w:p w14:paraId="2CB48CE0">
      <w:pPr>
        <w:numPr>
          <w:ilvl w:val="0"/>
          <w:numId w:val="0"/>
        </w:numPr>
        <w:ind w:left="420" w:leftChars="0" w:firstLine="280" w:firstLineChars="100"/>
        <w:jc w:val="both"/>
        <w:rPr>
          <w:rFonts w:hint="eastAsia"/>
          <w:sz w:val="28"/>
          <w:szCs w:val="36"/>
          <w:lang w:val="en-US" w:eastAsia="zh-CN"/>
        </w:rPr>
      </w:pP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三、</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征集</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080C64B5">
      <w:pPr>
        <w:numPr>
          <w:ilvl w:val="0"/>
          <w:numId w:val="0"/>
        </w:numPr>
        <w:jc w:val="both"/>
        <w:rPr>
          <w:rFonts w:hint="eastAsia"/>
          <w:sz w:val="28"/>
          <w:szCs w:val="36"/>
          <w:lang w:val="en-US" w:eastAsia="zh-CN"/>
        </w:rPr>
      </w:pPr>
    </w:p>
    <w:p w14:paraId="60FAA25D">
      <w:pPr>
        <w:numPr>
          <w:ilvl w:val="0"/>
          <w:numId w:val="3"/>
        </w:numPr>
        <w:jc w:val="both"/>
        <w:rPr>
          <w:rFonts w:hint="eastAsia"/>
          <w:sz w:val="28"/>
          <w:szCs w:val="36"/>
          <w:lang w:val="en-US" w:eastAsia="zh-CN"/>
        </w:rPr>
      </w:pPr>
      <w:r>
        <w:rPr>
          <w:rFonts w:hint="eastAsia"/>
          <w:sz w:val="28"/>
          <w:szCs w:val="36"/>
          <w:lang w:val="en-US" w:eastAsia="zh-CN"/>
        </w:rPr>
        <w:t>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提供响应征集的文件包含但不限于上述要求，格式自拟。</w:t>
      </w: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734BFAA3"/>
    <w:multiLevelType w:val="singleLevel"/>
    <w:tmpl w:val="734BFAA3"/>
    <w:lvl w:ilvl="0" w:tentative="0">
      <w:start w:val="1"/>
      <w:numFmt w:val="decimal"/>
      <w:suff w:val="nothing"/>
      <w:lvlText w:val="%1、"/>
      <w:lvlJc w:val="left"/>
    </w:lvl>
  </w:abstractNum>
  <w:abstractNum w:abstractNumId="3">
    <w:nsid w:val="7ADAB435"/>
    <w:multiLevelType w:val="singleLevel"/>
    <w:tmpl w:val="7ADAB435"/>
    <w:lvl w:ilvl="0" w:tentative="0">
      <w:start w:val="4"/>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1FD620C2"/>
    <w:rsid w:val="2B4C7522"/>
    <w:rsid w:val="326904F8"/>
    <w:rsid w:val="3A447C8A"/>
    <w:rsid w:val="3A5E7E44"/>
    <w:rsid w:val="3D59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697</Words>
  <Characters>848</Characters>
  <Lines>0</Lines>
  <Paragraphs>0</Paragraphs>
  <TotalTime>1</TotalTime>
  <ScaleCrop>false</ScaleCrop>
  <LinksUpToDate>false</LinksUpToDate>
  <CharactersWithSpaces>849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2025-10-09T02:30:42Z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