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napToGrid w:val="0"/>
        <w:spacing w:before="0" w:after="0" w:line="360" w:lineRule="auto"/>
        <w:jc w:val="center"/>
        <w:rPr>
          <w:rFonts w:hint="eastAsia" w:ascii="仿宋" w:hAnsi="仿宋" w:eastAsia="仿宋"/>
          <w:sz w:val="40"/>
          <w:szCs w:val="40"/>
        </w:rPr>
      </w:pPr>
      <w:bookmarkStart w:id="0" w:name="_Toc117152378"/>
      <w:r>
        <w:rPr>
          <w:rFonts w:ascii="仿宋" w:hAnsi="仿宋" w:eastAsia="仿宋"/>
          <w:sz w:val="40"/>
          <w:szCs w:val="40"/>
        </w:rPr>
        <w:t>采购需求</w:t>
      </w:r>
      <w:bookmarkEnd w:id="0"/>
      <w:bookmarkStart w:id="5" w:name="_GoBack"/>
      <w:bookmarkEnd w:id="5"/>
    </w:p>
    <w:p>
      <w:pPr>
        <w:keepNext/>
        <w:keepLines/>
        <w:adjustRightInd w:val="0"/>
        <w:snapToGrid w:val="0"/>
        <w:spacing w:line="360" w:lineRule="auto"/>
        <w:outlineLvl w:val="0"/>
        <w:rPr>
          <w:rFonts w:ascii="仿宋" w:hAnsi="仿宋" w:eastAsia="仿宋"/>
          <w:b/>
          <w:kern w:val="44"/>
          <w:sz w:val="24"/>
          <w:szCs w:val="24"/>
        </w:rPr>
      </w:pPr>
      <w:bookmarkStart w:id="1" w:name="_Toc117152379"/>
      <w:bookmarkStart w:id="2" w:name="_Toc117152351"/>
      <w:r>
        <w:rPr>
          <w:rFonts w:ascii="仿宋" w:hAnsi="仿宋" w:eastAsia="仿宋"/>
          <w:b/>
          <w:kern w:val="44"/>
          <w:sz w:val="24"/>
          <w:szCs w:val="24"/>
        </w:rPr>
        <w:t>一、</w:t>
      </w:r>
      <w:bookmarkEnd w:id="1"/>
      <w:bookmarkEnd w:id="2"/>
      <w:r>
        <w:rPr>
          <w:rFonts w:hint="eastAsia" w:ascii="仿宋" w:hAnsi="仿宋" w:eastAsia="仿宋"/>
          <w:b/>
          <w:bCs/>
          <w:sz w:val="24"/>
          <w:szCs w:val="24"/>
        </w:rPr>
        <w:t>服务内容</w:t>
      </w:r>
    </w:p>
    <w:p>
      <w:pPr>
        <w:adjustRightInd w:val="0"/>
        <w:snapToGrid w:val="0"/>
        <w:spacing w:line="360" w:lineRule="auto"/>
        <w:ind w:firstLine="480" w:firstLineChars="200"/>
        <w:rPr>
          <w:rFonts w:hint="eastAsia" w:ascii="仿宋" w:hAnsi="仿宋" w:eastAsia="仿宋"/>
          <w:sz w:val="24"/>
          <w:szCs w:val="24"/>
        </w:rPr>
      </w:pPr>
      <w:bookmarkStart w:id="3" w:name="_Toc117152353"/>
      <w:bookmarkStart w:id="4" w:name="_Toc117152381"/>
      <w:r>
        <w:rPr>
          <w:rFonts w:hint="eastAsia" w:ascii="仿宋" w:hAnsi="仿宋" w:eastAsia="仿宋"/>
          <w:sz w:val="24"/>
          <w:szCs w:val="24"/>
        </w:rPr>
        <w:t>本项目旨在确定一家会计事务所，对宿州市立医院2023年财务报表开展财务审计，出具财务审计报告。具体内容包含但不限于：</w:t>
      </w:r>
    </w:p>
    <w:p>
      <w:pPr>
        <w:adjustRightInd w:val="0"/>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审计机构应按照国家有关财务会计制度、独立审计准则等要求，对单位年度预算执行与财务收支情况、资产负债情况进行审计，恰当发表审计意见，提出合理建议，出具完整的审计报告；对可能导致被审计单位财务决算报表产生重大错报或漏报的内部控制缺陷等提出书面建议，出具管理建议书。审计报告必须包括审计报告正文、审计后会计报表、会计报表附注、单位要求披露的其他内容。</w:t>
      </w:r>
    </w:p>
    <w:p>
      <w:pPr>
        <w:keepNext/>
        <w:keepLines/>
        <w:adjustRightInd w:val="0"/>
        <w:snapToGrid w:val="0"/>
        <w:spacing w:line="360" w:lineRule="auto"/>
        <w:outlineLvl w:val="0"/>
        <w:rPr>
          <w:rFonts w:hint="eastAsia" w:ascii="仿宋" w:hAnsi="仿宋" w:eastAsia="仿宋"/>
          <w:b/>
          <w:bCs/>
          <w:sz w:val="24"/>
          <w:szCs w:val="24"/>
        </w:rPr>
      </w:pPr>
      <w:r>
        <w:rPr>
          <w:rFonts w:hint="eastAsia" w:ascii="仿宋" w:hAnsi="仿宋" w:eastAsia="仿宋"/>
          <w:b/>
          <w:kern w:val="44"/>
          <w:sz w:val="24"/>
          <w:szCs w:val="24"/>
          <w:lang w:eastAsia="zh-CN"/>
        </w:rPr>
        <w:t>二</w:t>
      </w:r>
      <w:r>
        <w:rPr>
          <w:rFonts w:ascii="仿宋" w:hAnsi="仿宋" w:eastAsia="仿宋"/>
          <w:b/>
          <w:kern w:val="44"/>
          <w:sz w:val="24"/>
          <w:szCs w:val="24"/>
        </w:rPr>
        <w:t>、</w:t>
      </w:r>
      <w:r>
        <w:rPr>
          <w:rFonts w:hint="eastAsia" w:ascii="仿宋" w:hAnsi="仿宋" w:eastAsia="仿宋"/>
          <w:b/>
          <w:bCs/>
          <w:sz w:val="24"/>
          <w:szCs w:val="24"/>
        </w:rPr>
        <w:t>服务要求</w:t>
      </w:r>
    </w:p>
    <w:p>
      <w:pPr>
        <w:adjustRightInd w:val="0"/>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 xml:space="preserve">1.按照国家法律、法规的有关规定，遵照客观、公平、公正的原则开展审计业务； </w:t>
      </w:r>
    </w:p>
    <w:p>
      <w:pPr>
        <w:adjustRightInd w:val="0"/>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 xml:space="preserve">2.独立完成审计任务，不得以任何形式将已接受的审计任务再委托给其他审计机构； </w:t>
      </w:r>
    </w:p>
    <w:p>
      <w:pPr>
        <w:adjustRightInd w:val="0"/>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3.在规定的时间内向采购人出具审计结论及审计报告；</w:t>
      </w:r>
    </w:p>
    <w:p>
      <w:pPr>
        <w:adjustRightInd w:val="0"/>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4.按照采购人的要求，制定严格的审计质量保证措施，真实、准确、完整的反映和记录审计的情况，并对审计结论及审计报告的真实性、准确性、合法性负责；</w:t>
      </w:r>
    </w:p>
    <w:p>
      <w:pPr>
        <w:adjustRightInd w:val="0"/>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5.未经采购人批准，不得以任何形式向任何单位或个人披露审计项目的有关信息，更不得对外提供、泄露或公开审计的有关情况；</w:t>
      </w:r>
    </w:p>
    <w:p>
      <w:pPr>
        <w:adjustRightInd w:val="0"/>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6.采购人保留安排具体任务的权利，成交供应商承担的任务均由采购人安排；</w:t>
      </w:r>
    </w:p>
    <w:p>
      <w:pPr>
        <w:keepNext/>
        <w:keepLines/>
        <w:adjustRightInd w:val="0"/>
        <w:snapToGrid w:val="0"/>
        <w:spacing w:line="360" w:lineRule="auto"/>
        <w:outlineLvl w:val="0"/>
        <w:rPr>
          <w:rFonts w:hint="eastAsia" w:ascii="仿宋" w:hAnsi="仿宋" w:eastAsia="仿宋"/>
          <w:b/>
          <w:bCs/>
          <w:sz w:val="24"/>
          <w:szCs w:val="24"/>
        </w:rPr>
      </w:pPr>
      <w:r>
        <w:rPr>
          <w:rFonts w:hint="eastAsia" w:ascii="仿宋" w:hAnsi="仿宋" w:eastAsia="仿宋"/>
          <w:b/>
          <w:kern w:val="44"/>
          <w:sz w:val="24"/>
          <w:szCs w:val="24"/>
          <w:lang w:eastAsia="zh-CN"/>
        </w:rPr>
        <w:t>三</w:t>
      </w:r>
      <w:r>
        <w:rPr>
          <w:rFonts w:ascii="仿宋" w:hAnsi="仿宋" w:eastAsia="仿宋"/>
          <w:b/>
          <w:kern w:val="44"/>
          <w:sz w:val="24"/>
          <w:szCs w:val="24"/>
        </w:rPr>
        <w:t>、报价</w:t>
      </w:r>
      <w:r>
        <w:rPr>
          <w:rFonts w:hint="eastAsia" w:ascii="仿宋" w:hAnsi="仿宋" w:eastAsia="仿宋"/>
          <w:b/>
          <w:bCs/>
          <w:sz w:val="24"/>
          <w:szCs w:val="24"/>
        </w:rPr>
        <w:t>要求</w:t>
      </w:r>
    </w:p>
    <w:p>
      <w:pPr>
        <w:adjustRightInd w:val="0"/>
        <w:snapToGrid w:val="0"/>
        <w:spacing w:line="360" w:lineRule="auto"/>
        <w:ind w:firstLine="480" w:firstLineChars="200"/>
        <w:rPr>
          <w:rFonts w:hint="eastAsia" w:ascii="仿宋" w:hAnsi="仿宋" w:eastAsia="仿宋"/>
          <w:b/>
          <w:kern w:val="44"/>
          <w:sz w:val="24"/>
          <w:szCs w:val="24"/>
        </w:rPr>
      </w:pPr>
      <w:r>
        <w:rPr>
          <w:rFonts w:hint="eastAsia" w:ascii="仿宋" w:hAnsi="仿宋" w:eastAsia="仿宋"/>
          <w:sz w:val="24"/>
          <w:szCs w:val="24"/>
        </w:rPr>
        <w:t>本项目报固定总价，供应商的报价包含但不限于服务、利润、税金、政策性文件规定及合同包含的所有风险、责任、义务等，即为完成采购文件要求的服务内容所包含的一切应有费用，采购人后期不再追加费用，供应商自行考虑风险。</w:t>
      </w:r>
    </w:p>
    <w:bookmarkEnd w:id="3"/>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2NDk5OGFiYzg4ZTEzM2NiYjUxZTQ1OTBjMWNmM2MifQ=="/>
  </w:docVars>
  <w:rsids>
    <w:rsidRoot w:val="00000000"/>
    <w:rsid w:val="35502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2024-08-08T01:46:41Z</dcterms:created>
  <dc:creator>Administrator</dc:creator>
  <cp:lastModifiedBy>Administrator</cp:lastModifiedBy>
  <dcterms:modified xsi:type="dcterms:W3CDTF">2024-08-08T01:47:34Z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4E18285A8B654126B6427F29E5885534_12</vt:lpwstr>
  </property>
</Properties>
</file>