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8" w:firstLineChars="1000"/>
        <w:rPr>
          <w:rFonts w:hint="default" w:eastAsia="宋体"/>
          <w:b/>
          <w:bCs/>
          <w:sz w:val="21"/>
          <w:szCs w:val="21"/>
          <w:lang w:val="en-US" w:eastAsia="zh-CN"/>
        </w:rPr>
      </w:pPr>
      <w:r>
        <w:rPr>
          <w:rFonts w:hint="eastAsia"/>
          <w:b/>
          <w:bCs/>
          <w:sz w:val="21"/>
          <w:szCs w:val="21"/>
          <w:lang w:val="en-US" w:eastAsia="zh-CN"/>
        </w:rPr>
        <w:t>宿州市立医院</w:t>
      </w:r>
      <w:r>
        <w:rPr>
          <w:rFonts w:hint="eastAsia" w:ascii="宋体" w:hAnsi="宋体" w:eastAsia="宋体" w:cs="宋体"/>
          <w:b/>
          <w:bCs/>
          <w:sz w:val="21"/>
          <w:szCs w:val="21"/>
          <w:lang w:val="en-US" w:eastAsia="zh-CN"/>
        </w:rPr>
        <w:t>食堂外包服</w:t>
      </w:r>
      <w:r>
        <w:rPr>
          <w:rFonts w:hint="eastAsia" w:ascii="宋体" w:hAnsi="宋体" w:eastAsia="宋体" w:cs="宋体"/>
          <w:b/>
          <w:bCs/>
          <w:sz w:val="21"/>
          <w:szCs w:val="21"/>
        </w:rPr>
        <w:t>务</w:t>
      </w:r>
      <w:r>
        <w:rPr>
          <w:rFonts w:hint="eastAsia" w:ascii="宋体" w:hAnsi="宋体" w:eastAsia="宋体" w:cs="宋体"/>
          <w:b/>
          <w:bCs/>
          <w:sz w:val="21"/>
          <w:szCs w:val="21"/>
          <w:lang w:val="en-US" w:eastAsia="zh-CN"/>
        </w:rPr>
        <w:t>采购市场调查公告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ascii="Arial" w:hAnsi="Arial" w:cs="Arial"/>
          <w:i w:val="0"/>
          <w:caps w:val="0"/>
          <w:color w:val="333333"/>
          <w:spacing w:val="0"/>
          <w:sz w:val="21"/>
          <w:szCs w:val="21"/>
        </w:rPr>
      </w:pPr>
      <w:r>
        <w:rPr>
          <w:rFonts w:ascii="仿宋" w:hAnsi="仿宋" w:eastAsia="仿宋" w:cs="仿宋"/>
          <w:i w:val="0"/>
          <w:caps w:val="0"/>
          <w:color w:val="333333"/>
          <w:spacing w:val="0"/>
          <w:sz w:val="21"/>
          <w:szCs w:val="21"/>
          <w:shd w:val="clear" w:fill="FFFFFF"/>
        </w:rPr>
        <w:t>各</w:t>
      </w:r>
      <w:r>
        <w:rPr>
          <w:rFonts w:hint="eastAsia" w:ascii="仿宋" w:hAnsi="仿宋" w:eastAsia="仿宋" w:cs="仿宋"/>
          <w:i w:val="0"/>
          <w:caps w:val="0"/>
          <w:color w:val="333333"/>
          <w:spacing w:val="0"/>
          <w:sz w:val="21"/>
          <w:szCs w:val="21"/>
          <w:shd w:val="clear" w:fill="FFFFFF"/>
          <w:lang w:val="en-US" w:eastAsia="zh-CN"/>
        </w:rPr>
        <w:t>供应</w:t>
      </w:r>
      <w:r>
        <w:rPr>
          <w:rFonts w:hint="eastAsia" w:ascii="仿宋" w:hAnsi="仿宋" w:eastAsia="仿宋" w:cs="仿宋"/>
          <w:i w:val="0"/>
          <w:caps w:val="0"/>
          <w:color w:val="333333"/>
          <w:spacing w:val="0"/>
          <w:sz w:val="21"/>
          <w:szCs w:val="21"/>
          <w:shd w:val="clear" w:fill="FFFFFF"/>
        </w:rPr>
        <w:t>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55"/>
        <w:jc w:val="left"/>
        <w:textAlignment w:val="auto"/>
        <w:rPr>
          <w:rFonts w:hint="default" w:ascii="Arial" w:hAnsi="Arial" w:cs="Arial"/>
          <w:i w:val="0"/>
          <w:caps w:val="0"/>
          <w:color w:val="333333"/>
          <w:spacing w:val="0"/>
          <w:sz w:val="21"/>
          <w:szCs w:val="21"/>
        </w:rPr>
      </w:pPr>
      <w:r>
        <w:rPr>
          <w:rFonts w:hint="eastAsia" w:ascii="仿宋" w:hAnsi="仿宋" w:eastAsia="仿宋" w:cs="仿宋"/>
          <w:i w:val="0"/>
          <w:caps w:val="0"/>
          <w:color w:val="333333"/>
          <w:spacing w:val="0"/>
          <w:sz w:val="21"/>
          <w:szCs w:val="21"/>
          <w:shd w:val="clear" w:fill="FFFFFF"/>
          <w:lang w:val="en-US" w:eastAsia="zh-CN"/>
        </w:rPr>
        <w:t>根据我院业务工作开展的需要，</w:t>
      </w:r>
      <w:r>
        <w:rPr>
          <w:rFonts w:hint="eastAsia" w:ascii="仿宋" w:hAnsi="仿宋" w:eastAsia="仿宋" w:cs="仿宋"/>
          <w:i w:val="0"/>
          <w:caps w:val="0"/>
          <w:color w:val="333333"/>
          <w:spacing w:val="0"/>
          <w:sz w:val="21"/>
          <w:szCs w:val="21"/>
          <w:shd w:val="clear" w:fill="FFFFFF"/>
        </w:rPr>
        <w:t>拟对</w:t>
      </w:r>
      <w:r>
        <w:rPr>
          <w:rFonts w:hint="eastAsia" w:ascii="宋体" w:hAnsi="宋体" w:eastAsia="宋体" w:cs="宋体"/>
          <w:b w:val="0"/>
          <w:bCs w:val="0"/>
          <w:i w:val="0"/>
          <w:caps w:val="0"/>
          <w:color w:val="333333"/>
          <w:spacing w:val="0"/>
          <w:sz w:val="21"/>
          <w:szCs w:val="21"/>
          <w:shd w:val="clear" w:fill="FFFFFF"/>
        </w:rPr>
        <w:t>“</w:t>
      </w:r>
      <w:r>
        <w:rPr>
          <w:rFonts w:hint="eastAsia" w:ascii="仿宋" w:hAnsi="仿宋" w:eastAsia="仿宋" w:cs="仿宋"/>
          <w:i w:val="0"/>
          <w:caps w:val="0"/>
          <w:color w:val="333333"/>
          <w:spacing w:val="0"/>
          <w:sz w:val="21"/>
          <w:szCs w:val="21"/>
          <w:shd w:val="clear" w:fill="FFFFFF"/>
          <w:lang w:val="en-US" w:eastAsia="zh-CN"/>
        </w:rPr>
        <w:t>宿州市立医院食堂外包服务项目</w:t>
      </w:r>
      <w:r>
        <w:rPr>
          <w:rFonts w:hint="eastAsia" w:ascii="宋体" w:hAnsi="宋体" w:eastAsia="宋体" w:cs="宋体"/>
          <w:b w:val="0"/>
          <w:bCs w:val="0"/>
          <w:i w:val="0"/>
          <w:caps w:val="0"/>
          <w:color w:val="333333"/>
          <w:spacing w:val="0"/>
          <w:sz w:val="21"/>
          <w:szCs w:val="21"/>
          <w:shd w:val="clear" w:fill="FFFFFF"/>
        </w:rPr>
        <w:t>”</w:t>
      </w:r>
      <w:r>
        <w:rPr>
          <w:rFonts w:hint="eastAsia" w:ascii="仿宋" w:hAnsi="仿宋" w:eastAsia="仿宋" w:cs="仿宋"/>
          <w:i w:val="0"/>
          <w:caps w:val="0"/>
          <w:color w:val="333333"/>
          <w:spacing w:val="0"/>
          <w:sz w:val="21"/>
          <w:szCs w:val="21"/>
          <w:shd w:val="clear" w:fill="FFFFFF"/>
          <w:lang w:val="en-US" w:eastAsia="zh-CN"/>
        </w:rPr>
        <w:t>项目，进行采购前的采购需求调查并征集供应商报价，请有意向、资质合格的供应商响应</w:t>
      </w:r>
      <w:r>
        <w:rPr>
          <w:rFonts w:hint="eastAsia" w:ascii="仿宋" w:hAnsi="仿宋" w:eastAsia="仿宋" w:cs="仿宋"/>
          <w:i w:val="0"/>
          <w:caps w:val="0"/>
          <w:color w:val="333333"/>
          <w:spacing w:val="0"/>
          <w:sz w:val="21"/>
          <w:szCs w:val="21"/>
          <w:shd w:val="clear" w:fill="FFFFFF"/>
        </w:rPr>
        <w:t>。</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55"/>
        <w:jc w:val="left"/>
        <w:textAlignment w:val="auto"/>
        <w:rPr>
          <w:rFonts w:hint="eastAsia" w:ascii="仿宋" w:hAnsi="仿宋" w:eastAsia="仿宋" w:cs="仿宋"/>
          <w:b/>
          <w:bCs/>
          <w:i w:val="0"/>
          <w:caps w:val="0"/>
          <w:color w:val="333333"/>
          <w:spacing w:val="0"/>
          <w:sz w:val="21"/>
          <w:szCs w:val="21"/>
          <w:shd w:val="clear" w:fill="FFFFFF"/>
          <w:lang w:val="en-US" w:eastAsia="zh-CN"/>
        </w:rPr>
      </w:pPr>
      <w:r>
        <w:rPr>
          <w:rFonts w:hint="eastAsia" w:ascii="仿宋" w:hAnsi="仿宋" w:eastAsia="仿宋" w:cs="仿宋"/>
          <w:b/>
          <w:bCs/>
          <w:i w:val="0"/>
          <w:caps w:val="0"/>
          <w:color w:val="333333"/>
          <w:spacing w:val="0"/>
          <w:sz w:val="21"/>
          <w:szCs w:val="21"/>
          <w:shd w:val="clear" w:fill="FFFFFF"/>
        </w:rPr>
        <w:t>项目</w:t>
      </w:r>
      <w:r>
        <w:rPr>
          <w:rFonts w:hint="eastAsia" w:ascii="仿宋" w:hAnsi="仿宋" w:eastAsia="仿宋" w:cs="仿宋"/>
          <w:b/>
          <w:bCs/>
          <w:i w:val="0"/>
          <w:caps w:val="0"/>
          <w:color w:val="333333"/>
          <w:spacing w:val="0"/>
          <w:sz w:val="21"/>
          <w:szCs w:val="21"/>
          <w:shd w:val="clear" w:fill="FFFFFF"/>
          <w:lang w:val="en-US" w:eastAsia="zh-CN"/>
        </w:rPr>
        <w:t>名称</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rightChars="0" w:firstLine="630" w:firstLineChars="300"/>
        <w:jc w:val="left"/>
        <w:textAlignment w:val="auto"/>
        <w:rPr>
          <w:rFonts w:hint="eastAsia" w:ascii="仿宋" w:hAnsi="仿宋" w:eastAsia="仿宋" w:cs="仿宋"/>
          <w:i w:val="0"/>
          <w:caps w:val="0"/>
          <w:color w:val="333333"/>
          <w:spacing w:val="0"/>
          <w:sz w:val="21"/>
          <w:szCs w:val="21"/>
          <w:shd w:val="clear" w:fill="FFFFFF"/>
          <w:lang w:val="en-US" w:eastAsia="zh-CN"/>
        </w:rPr>
      </w:pPr>
      <w:r>
        <w:rPr>
          <w:rFonts w:hint="eastAsia" w:ascii="仿宋" w:hAnsi="仿宋" w:eastAsia="仿宋" w:cs="仿宋"/>
          <w:i w:val="0"/>
          <w:caps w:val="0"/>
          <w:color w:val="333333"/>
          <w:spacing w:val="0"/>
          <w:sz w:val="21"/>
          <w:szCs w:val="21"/>
          <w:shd w:val="clear" w:fill="FFFFFF"/>
          <w:lang w:val="en-US" w:eastAsia="zh-CN"/>
        </w:rPr>
        <w:t>宿州市立医院食堂外包服务项目</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rightChars="0" w:firstLine="422" w:firstLineChars="200"/>
        <w:jc w:val="left"/>
        <w:textAlignment w:val="auto"/>
        <w:rPr>
          <w:rFonts w:hint="default" w:ascii="仿宋" w:hAnsi="仿宋" w:eastAsia="仿宋" w:cs="仿宋"/>
          <w:b/>
          <w:bCs/>
          <w:i w:val="0"/>
          <w:caps w:val="0"/>
          <w:color w:val="333333"/>
          <w:spacing w:val="0"/>
          <w:sz w:val="21"/>
          <w:szCs w:val="21"/>
          <w:shd w:val="clear" w:fill="FFFFFF"/>
          <w:lang w:val="en-US" w:eastAsia="zh-CN"/>
        </w:rPr>
      </w:pPr>
      <w:r>
        <w:rPr>
          <w:rFonts w:hint="eastAsia" w:ascii="仿宋" w:hAnsi="仿宋" w:eastAsia="仿宋" w:cs="仿宋"/>
          <w:b/>
          <w:bCs/>
          <w:i w:val="0"/>
          <w:caps w:val="0"/>
          <w:color w:val="333333"/>
          <w:spacing w:val="0"/>
          <w:sz w:val="21"/>
          <w:szCs w:val="21"/>
          <w:shd w:val="clear" w:fill="FFFFFF"/>
          <w:lang w:val="en-US" w:eastAsia="zh-CN"/>
        </w:rPr>
        <w:t>二、供应商资格要求</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ascii="仿宋" w:hAnsi="仿宋" w:eastAsia="仿宋"/>
          <w:sz w:val="21"/>
          <w:szCs w:val="21"/>
        </w:rPr>
      </w:pPr>
      <w:r>
        <w:rPr>
          <w:rFonts w:hint="eastAsia" w:ascii="仿宋" w:hAnsi="仿宋" w:eastAsia="仿宋"/>
          <w:sz w:val="21"/>
          <w:szCs w:val="21"/>
        </w:rPr>
        <w:t>1.满足《中华人民共和国政府采购法》第二十二条规定；</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sz w:val="21"/>
          <w:szCs w:val="21"/>
        </w:rPr>
      </w:pPr>
      <w:r>
        <w:rPr>
          <w:rFonts w:ascii="仿宋" w:hAnsi="仿宋" w:eastAsia="仿宋"/>
          <w:sz w:val="21"/>
          <w:szCs w:val="21"/>
        </w:rPr>
        <w:t>2</w:t>
      </w:r>
      <w:r>
        <w:rPr>
          <w:rFonts w:hint="eastAsia" w:ascii="仿宋" w:hAnsi="仿宋" w:eastAsia="仿宋"/>
          <w:sz w:val="21"/>
          <w:szCs w:val="21"/>
        </w:rPr>
        <w:t>.落实政府采购政策需满足的资格要求：</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sz w:val="21"/>
          <w:szCs w:val="21"/>
        </w:rPr>
      </w:pPr>
      <w:r>
        <w:rPr>
          <w:rFonts w:hint="eastAsia" w:ascii="仿宋" w:hAnsi="仿宋" w:eastAsia="仿宋"/>
          <w:sz w:val="21"/>
          <w:szCs w:val="21"/>
        </w:rPr>
        <w:t xml:space="preserve">3.本项目的特定资格要求：供应商（含不具有独立法人资格的分公司、不含具备独立法人资格的子公司）存在以下不良信用记录情形之一,不得推荐为中标候选人，不得确定为中标人: </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sz w:val="21"/>
          <w:szCs w:val="21"/>
        </w:rPr>
      </w:pPr>
      <w:r>
        <w:rPr>
          <w:rFonts w:hint="eastAsia" w:ascii="仿宋" w:hAnsi="仿宋" w:eastAsia="仿宋"/>
          <w:sz w:val="21"/>
          <w:szCs w:val="21"/>
        </w:rPr>
        <w:t>（1）供应商被人民法院列入失信被执行人的；</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sz w:val="21"/>
          <w:szCs w:val="21"/>
        </w:rPr>
      </w:pPr>
      <w:r>
        <w:rPr>
          <w:rFonts w:hint="eastAsia" w:ascii="仿宋" w:hAnsi="仿宋" w:eastAsia="仿宋"/>
          <w:sz w:val="21"/>
          <w:szCs w:val="21"/>
        </w:rPr>
        <w:t>（2）供应商或其法定代表人或拟派项目经理（项目负责人）被列入行贿犯罪档案的；</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sz w:val="21"/>
          <w:szCs w:val="21"/>
        </w:rPr>
      </w:pPr>
      <w:r>
        <w:rPr>
          <w:rFonts w:hint="eastAsia" w:ascii="仿宋" w:hAnsi="仿宋" w:eastAsia="仿宋"/>
          <w:sz w:val="21"/>
          <w:szCs w:val="21"/>
        </w:rPr>
        <w:t>（3）供应商被市场监督管理局列入企业经营异常名录的；</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sz w:val="21"/>
          <w:szCs w:val="21"/>
        </w:rPr>
      </w:pPr>
      <w:r>
        <w:rPr>
          <w:rFonts w:hint="eastAsia" w:ascii="仿宋" w:hAnsi="仿宋" w:eastAsia="仿宋"/>
          <w:sz w:val="21"/>
          <w:szCs w:val="21"/>
        </w:rPr>
        <w:t>（4）供应商被税务部门列入重大税收违法案件当事人名单的；</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sz w:val="21"/>
          <w:szCs w:val="21"/>
        </w:rPr>
      </w:pPr>
      <w:r>
        <w:rPr>
          <w:rFonts w:hint="eastAsia" w:ascii="仿宋" w:hAnsi="仿宋" w:eastAsia="仿宋"/>
          <w:sz w:val="21"/>
          <w:szCs w:val="21"/>
        </w:rPr>
        <w:t>（5）供应商被政府采购监管部门列入政府采购严重违法失信行为记录名单的。</w:t>
      </w:r>
    </w:p>
    <w:p>
      <w:pPr>
        <w:ind w:firstLine="420" w:firstLineChars="200"/>
        <w:rPr>
          <w:rFonts w:hint="eastAsia" w:ascii="仿宋" w:hAnsi="仿宋" w:eastAsia="仿宋"/>
          <w:sz w:val="21"/>
          <w:szCs w:val="21"/>
        </w:rPr>
      </w:pPr>
      <w:r>
        <w:rPr>
          <w:rFonts w:hint="eastAsia" w:ascii="仿宋" w:hAnsi="仿宋" w:eastAsia="仿宋"/>
          <w:sz w:val="21"/>
          <w:szCs w:val="21"/>
        </w:rPr>
        <w:t>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查询截止时点为采购响应递交截止时间。</w:t>
      </w:r>
    </w:p>
    <w:p>
      <w:pPr>
        <w:ind w:firstLine="420" w:firstLineChars="200"/>
        <w:rPr>
          <w:rFonts w:hint="eastAsia" w:ascii="仿宋" w:hAnsi="仿宋" w:eastAsia="仿宋" w:cs="仿宋"/>
          <w:i w:val="0"/>
          <w:caps w:val="0"/>
          <w:color w:val="333333"/>
          <w:spacing w:val="0"/>
          <w:sz w:val="21"/>
          <w:szCs w:val="21"/>
          <w:shd w:val="clear" w:fill="FFFFFF"/>
        </w:rPr>
      </w:pPr>
      <w:r>
        <w:rPr>
          <w:rFonts w:hint="eastAsia" w:ascii="仿宋" w:hAnsi="仿宋" w:eastAsia="仿宋"/>
          <w:sz w:val="21"/>
          <w:szCs w:val="21"/>
        </w:rPr>
        <w:t>情形（2）由供应商提供无行贿犯罪记录承诺函。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6"/>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lang w:eastAsia="zh-CN"/>
        </w:rPr>
        <w:t>三</w:t>
      </w:r>
      <w:r>
        <w:rPr>
          <w:rFonts w:hint="eastAsia" w:ascii="仿宋" w:hAnsi="仿宋" w:eastAsia="仿宋" w:cs="仿宋"/>
          <w:i w:val="0"/>
          <w:caps w:val="0"/>
          <w:color w:val="333333"/>
          <w:spacing w:val="0"/>
          <w:sz w:val="21"/>
          <w:szCs w:val="21"/>
          <w:shd w:val="clear" w:fill="FFFFFF"/>
        </w:rPr>
        <w:t>、</w:t>
      </w:r>
      <w:r>
        <w:rPr>
          <w:rFonts w:hint="eastAsia" w:ascii="仿宋" w:hAnsi="仿宋" w:eastAsia="仿宋" w:cs="仿宋"/>
          <w:i w:val="0"/>
          <w:caps w:val="0"/>
          <w:color w:val="333333"/>
          <w:spacing w:val="0"/>
          <w:sz w:val="21"/>
          <w:szCs w:val="21"/>
          <w:shd w:val="clear" w:fill="FFFFFF"/>
          <w:lang w:eastAsia="zh-CN"/>
        </w:rPr>
        <w:t>中标方</w:t>
      </w:r>
      <w:r>
        <w:rPr>
          <w:rFonts w:hint="eastAsia" w:ascii="仿宋" w:hAnsi="仿宋" w:eastAsia="仿宋" w:cs="仿宋"/>
          <w:i w:val="0"/>
          <w:caps w:val="0"/>
          <w:color w:val="333333"/>
          <w:spacing w:val="0"/>
          <w:sz w:val="21"/>
          <w:szCs w:val="21"/>
          <w:shd w:val="clear" w:fill="FFFFFF"/>
        </w:rPr>
        <w:t>经营要求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6"/>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rPr>
        <w:t>1、</w:t>
      </w:r>
      <w:r>
        <w:rPr>
          <w:rFonts w:hint="eastAsia" w:ascii="仿宋" w:hAnsi="仿宋" w:eastAsia="仿宋" w:cs="仿宋"/>
          <w:i w:val="0"/>
          <w:caps w:val="0"/>
          <w:color w:val="333333"/>
          <w:spacing w:val="0"/>
          <w:sz w:val="21"/>
          <w:szCs w:val="21"/>
          <w:shd w:val="clear" w:fill="FFFFFF"/>
          <w:lang w:eastAsia="zh-CN"/>
        </w:rPr>
        <w:t>食堂经营</w:t>
      </w:r>
      <w:r>
        <w:rPr>
          <w:rFonts w:hint="eastAsia" w:ascii="仿宋" w:hAnsi="仿宋" w:eastAsia="仿宋" w:cs="仿宋"/>
          <w:i w:val="0"/>
          <w:caps w:val="0"/>
          <w:color w:val="333333"/>
          <w:spacing w:val="0"/>
          <w:sz w:val="21"/>
          <w:szCs w:val="21"/>
          <w:shd w:val="clear" w:fill="FFFFFF"/>
        </w:rPr>
        <w:t>自负盈亏，医院不承担任何</w:t>
      </w:r>
      <w:r>
        <w:rPr>
          <w:rFonts w:hint="eastAsia" w:ascii="仿宋" w:hAnsi="仿宋" w:eastAsia="仿宋" w:cs="仿宋"/>
          <w:i w:val="0"/>
          <w:caps w:val="0"/>
          <w:color w:val="333333"/>
          <w:spacing w:val="0"/>
          <w:sz w:val="21"/>
          <w:szCs w:val="21"/>
          <w:shd w:val="clear" w:fill="FFFFFF"/>
          <w:lang w:eastAsia="zh-CN"/>
        </w:rPr>
        <w:t>食堂</w:t>
      </w:r>
      <w:r>
        <w:rPr>
          <w:rFonts w:hint="eastAsia" w:ascii="仿宋" w:hAnsi="仿宋" w:eastAsia="仿宋" w:cs="仿宋"/>
          <w:i w:val="0"/>
          <w:caps w:val="0"/>
          <w:color w:val="333333"/>
          <w:spacing w:val="0"/>
          <w:sz w:val="21"/>
          <w:szCs w:val="21"/>
          <w:shd w:val="clear" w:fill="FFFFFF"/>
        </w:rPr>
        <w:t>经营性亏损。本项目配备的服务人员应满足需要并明确一名项目负责人负责</w:t>
      </w:r>
      <w:r>
        <w:rPr>
          <w:rFonts w:hint="eastAsia" w:ascii="仿宋" w:hAnsi="仿宋" w:eastAsia="仿宋" w:cs="仿宋"/>
          <w:i w:val="0"/>
          <w:caps w:val="0"/>
          <w:color w:val="333333"/>
          <w:spacing w:val="0"/>
          <w:sz w:val="21"/>
          <w:szCs w:val="21"/>
          <w:shd w:val="clear" w:fill="FFFFFF"/>
          <w:lang w:eastAsia="zh-CN"/>
        </w:rPr>
        <w:t>食堂</w:t>
      </w:r>
      <w:r>
        <w:rPr>
          <w:rFonts w:hint="eastAsia" w:ascii="仿宋" w:hAnsi="仿宋" w:eastAsia="仿宋" w:cs="仿宋"/>
          <w:i w:val="0"/>
          <w:caps w:val="0"/>
          <w:color w:val="333333"/>
          <w:spacing w:val="0"/>
          <w:sz w:val="21"/>
          <w:szCs w:val="21"/>
          <w:shd w:val="clear" w:fill="FFFFFF"/>
        </w:rPr>
        <w:t>的运营管理。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6"/>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rPr>
        <w:t>2、</w:t>
      </w:r>
      <w:r>
        <w:rPr>
          <w:rFonts w:hint="eastAsia" w:ascii="仿宋" w:hAnsi="仿宋" w:eastAsia="仿宋" w:cs="仿宋"/>
          <w:i w:val="0"/>
          <w:caps w:val="0"/>
          <w:color w:val="333333"/>
          <w:spacing w:val="0"/>
          <w:sz w:val="21"/>
          <w:szCs w:val="21"/>
          <w:shd w:val="clear" w:fill="FFFFFF"/>
          <w:lang w:eastAsia="zh-CN"/>
        </w:rPr>
        <w:t>中标方</w:t>
      </w:r>
      <w:r>
        <w:rPr>
          <w:rFonts w:hint="eastAsia" w:ascii="仿宋" w:hAnsi="仿宋" w:eastAsia="仿宋" w:cs="仿宋"/>
          <w:i w:val="0"/>
          <w:caps w:val="0"/>
          <w:color w:val="333333"/>
          <w:spacing w:val="0"/>
          <w:sz w:val="21"/>
          <w:szCs w:val="21"/>
          <w:shd w:val="clear" w:fill="FFFFFF"/>
        </w:rPr>
        <w:t>负责缴纳日常经营所需水、电</w:t>
      </w:r>
      <w:r>
        <w:rPr>
          <w:rFonts w:hint="eastAsia" w:ascii="仿宋" w:hAnsi="仿宋" w:eastAsia="仿宋" w:cs="仿宋"/>
          <w:i w:val="0"/>
          <w:caps w:val="0"/>
          <w:color w:val="333333"/>
          <w:spacing w:val="0"/>
          <w:sz w:val="21"/>
          <w:szCs w:val="21"/>
          <w:shd w:val="clear" w:fill="FFFFFF"/>
          <w:lang w:eastAsia="zh-CN"/>
        </w:rPr>
        <w:t>、燃气</w:t>
      </w:r>
      <w:r>
        <w:rPr>
          <w:rFonts w:hint="eastAsia" w:ascii="仿宋" w:hAnsi="仿宋" w:eastAsia="仿宋" w:cs="仿宋"/>
          <w:i w:val="0"/>
          <w:caps w:val="0"/>
          <w:color w:val="333333"/>
          <w:spacing w:val="0"/>
          <w:sz w:val="21"/>
          <w:szCs w:val="21"/>
          <w:shd w:val="clear" w:fill="FFFFFF"/>
        </w:rPr>
        <w:t>费、四害消杀费、厨余垃圾处理费等费用。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6"/>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rPr>
        <w:t>3、</w:t>
      </w:r>
      <w:r>
        <w:rPr>
          <w:rFonts w:hint="eastAsia" w:ascii="仿宋" w:hAnsi="仿宋" w:eastAsia="仿宋" w:cs="仿宋"/>
          <w:i w:val="0"/>
          <w:caps w:val="0"/>
          <w:color w:val="333333"/>
          <w:spacing w:val="0"/>
          <w:sz w:val="21"/>
          <w:szCs w:val="21"/>
          <w:shd w:val="clear" w:fill="FFFFFF"/>
          <w:lang w:eastAsia="zh-CN"/>
        </w:rPr>
        <w:t>中标方在</w:t>
      </w:r>
      <w:r>
        <w:rPr>
          <w:rFonts w:hint="eastAsia" w:ascii="仿宋" w:hAnsi="仿宋" w:eastAsia="仿宋" w:cs="仿宋"/>
          <w:i w:val="0"/>
          <w:caps w:val="0"/>
          <w:color w:val="333333"/>
          <w:spacing w:val="0"/>
          <w:sz w:val="21"/>
          <w:szCs w:val="21"/>
          <w:shd w:val="clear" w:fill="FFFFFF"/>
        </w:rPr>
        <w:t>经营过程中需要添置设备</w:t>
      </w:r>
      <w:r>
        <w:rPr>
          <w:rFonts w:hint="eastAsia" w:ascii="仿宋" w:hAnsi="仿宋" w:eastAsia="仿宋" w:cs="仿宋"/>
          <w:i w:val="0"/>
          <w:caps w:val="0"/>
          <w:color w:val="333333"/>
          <w:spacing w:val="0"/>
          <w:sz w:val="21"/>
          <w:szCs w:val="21"/>
          <w:shd w:val="clear" w:fill="FFFFFF"/>
          <w:lang w:eastAsia="zh-CN"/>
        </w:rPr>
        <w:t>、</w:t>
      </w:r>
      <w:r>
        <w:rPr>
          <w:rFonts w:hint="eastAsia" w:ascii="仿宋" w:hAnsi="仿宋" w:eastAsia="仿宋" w:cs="仿宋"/>
          <w:i w:val="0"/>
          <w:caps w:val="0"/>
          <w:color w:val="333333"/>
          <w:spacing w:val="0"/>
          <w:sz w:val="21"/>
          <w:szCs w:val="21"/>
          <w:shd w:val="clear" w:fill="FFFFFF"/>
        </w:rPr>
        <w:t>餐具</w:t>
      </w:r>
      <w:r>
        <w:rPr>
          <w:rFonts w:hint="eastAsia" w:ascii="仿宋" w:hAnsi="仿宋" w:eastAsia="仿宋" w:cs="仿宋"/>
          <w:i w:val="0"/>
          <w:caps w:val="0"/>
          <w:color w:val="333333"/>
          <w:spacing w:val="0"/>
          <w:sz w:val="21"/>
          <w:szCs w:val="21"/>
          <w:shd w:val="clear" w:fill="FFFFFF"/>
          <w:lang w:eastAsia="zh-CN"/>
        </w:rPr>
        <w:t>等食堂设施及</w:t>
      </w:r>
      <w:r>
        <w:rPr>
          <w:rFonts w:hint="eastAsia" w:ascii="仿宋" w:hAnsi="仿宋" w:eastAsia="仿宋" w:cs="仿宋"/>
          <w:i w:val="0"/>
          <w:caps w:val="0"/>
          <w:color w:val="333333"/>
          <w:spacing w:val="0"/>
          <w:sz w:val="21"/>
          <w:szCs w:val="21"/>
          <w:shd w:val="clear" w:fill="FFFFFF"/>
        </w:rPr>
        <w:t>维修均由</w:t>
      </w:r>
      <w:r>
        <w:rPr>
          <w:rFonts w:hint="eastAsia" w:ascii="仿宋" w:hAnsi="仿宋" w:eastAsia="仿宋" w:cs="仿宋"/>
          <w:i w:val="0"/>
          <w:caps w:val="0"/>
          <w:color w:val="333333"/>
          <w:spacing w:val="0"/>
          <w:sz w:val="21"/>
          <w:szCs w:val="21"/>
          <w:shd w:val="clear" w:fill="FFFFFF"/>
          <w:lang w:eastAsia="zh-CN"/>
        </w:rPr>
        <w:t>中标</w:t>
      </w:r>
      <w:r>
        <w:rPr>
          <w:rFonts w:hint="eastAsia" w:ascii="仿宋" w:hAnsi="仿宋" w:eastAsia="仿宋" w:cs="仿宋"/>
          <w:i w:val="0"/>
          <w:caps w:val="0"/>
          <w:color w:val="333333"/>
          <w:spacing w:val="0"/>
          <w:sz w:val="21"/>
          <w:szCs w:val="21"/>
          <w:shd w:val="clear" w:fill="FFFFFF"/>
        </w:rPr>
        <w:t>人负责。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6"/>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lang w:val="en-US" w:eastAsia="zh-CN"/>
        </w:rPr>
        <w:t>4</w:t>
      </w:r>
      <w:r>
        <w:rPr>
          <w:rFonts w:hint="eastAsia" w:ascii="仿宋" w:hAnsi="仿宋" w:eastAsia="仿宋" w:cs="仿宋"/>
          <w:i w:val="0"/>
          <w:caps w:val="0"/>
          <w:color w:val="333333"/>
          <w:spacing w:val="0"/>
          <w:sz w:val="21"/>
          <w:szCs w:val="21"/>
          <w:shd w:val="clear" w:fill="FFFFFF"/>
        </w:rPr>
        <w:t>、</w:t>
      </w:r>
      <w:r>
        <w:rPr>
          <w:rFonts w:hint="eastAsia" w:ascii="仿宋" w:hAnsi="仿宋" w:eastAsia="仿宋" w:cs="仿宋"/>
          <w:i w:val="0"/>
          <w:caps w:val="0"/>
          <w:color w:val="333333"/>
          <w:spacing w:val="0"/>
          <w:sz w:val="21"/>
          <w:szCs w:val="21"/>
          <w:shd w:val="clear" w:fill="FFFFFF"/>
          <w:lang w:eastAsia="zh-CN"/>
        </w:rPr>
        <w:t>中标方</w:t>
      </w:r>
      <w:r>
        <w:rPr>
          <w:rFonts w:hint="eastAsia" w:ascii="仿宋" w:hAnsi="仿宋" w:eastAsia="仿宋" w:cs="仿宋"/>
          <w:i w:val="0"/>
          <w:caps w:val="0"/>
          <w:color w:val="333333"/>
          <w:spacing w:val="0"/>
          <w:sz w:val="21"/>
          <w:szCs w:val="21"/>
          <w:shd w:val="clear" w:fill="FFFFFF"/>
        </w:rPr>
        <w:t>须购买有效食品安全责任险。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6"/>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lang w:val="en-US" w:eastAsia="zh-CN"/>
        </w:rPr>
        <w:t>5</w:t>
      </w:r>
      <w:r>
        <w:rPr>
          <w:rFonts w:hint="eastAsia" w:ascii="仿宋" w:hAnsi="仿宋" w:eastAsia="仿宋" w:cs="仿宋"/>
          <w:i w:val="0"/>
          <w:caps w:val="0"/>
          <w:color w:val="333333"/>
          <w:spacing w:val="0"/>
          <w:sz w:val="21"/>
          <w:szCs w:val="21"/>
          <w:shd w:val="clear" w:fill="FFFFFF"/>
        </w:rPr>
        <w:t>、</w:t>
      </w:r>
      <w:r>
        <w:rPr>
          <w:rFonts w:hint="eastAsia" w:ascii="仿宋" w:hAnsi="仿宋" w:eastAsia="仿宋" w:cs="仿宋"/>
          <w:i w:val="0"/>
          <w:caps w:val="0"/>
          <w:color w:val="333333"/>
          <w:spacing w:val="0"/>
          <w:sz w:val="21"/>
          <w:szCs w:val="21"/>
          <w:shd w:val="clear" w:fill="FFFFFF"/>
          <w:lang w:eastAsia="zh-CN"/>
        </w:rPr>
        <w:t>中标方</w:t>
      </w:r>
      <w:r>
        <w:rPr>
          <w:rFonts w:hint="eastAsia" w:ascii="仿宋" w:hAnsi="仿宋" w:eastAsia="仿宋" w:cs="仿宋"/>
          <w:i w:val="0"/>
          <w:caps w:val="0"/>
          <w:color w:val="333333"/>
          <w:spacing w:val="0"/>
          <w:sz w:val="21"/>
          <w:szCs w:val="21"/>
          <w:shd w:val="clear" w:fill="FFFFFF"/>
        </w:rPr>
        <w:t>须每月按时</w:t>
      </w:r>
      <w:r>
        <w:rPr>
          <w:rFonts w:hint="eastAsia" w:ascii="仿宋" w:hAnsi="仿宋" w:eastAsia="仿宋" w:cs="仿宋"/>
          <w:i w:val="0"/>
          <w:caps w:val="0"/>
          <w:color w:val="333333"/>
          <w:spacing w:val="0"/>
          <w:sz w:val="21"/>
          <w:szCs w:val="21"/>
          <w:shd w:val="clear" w:fill="FFFFFF"/>
          <w:lang w:eastAsia="zh-CN"/>
        </w:rPr>
        <w:t>向医院缴纳垫付的</w:t>
      </w:r>
      <w:r>
        <w:rPr>
          <w:rFonts w:hint="eastAsia" w:ascii="仿宋" w:hAnsi="仿宋" w:eastAsia="仿宋" w:cs="仿宋"/>
          <w:i w:val="0"/>
          <w:caps w:val="0"/>
          <w:color w:val="333333"/>
          <w:spacing w:val="0"/>
          <w:sz w:val="21"/>
          <w:szCs w:val="21"/>
          <w:shd w:val="clear" w:fill="FFFFFF"/>
        </w:rPr>
        <w:t>水</w:t>
      </w:r>
      <w:r>
        <w:rPr>
          <w:rFonts w:hint="eastAsia" w:ascii="仿宋" w:hAnsi="仿宋" w:eastAsia="仿宋" w:cs="仿宋"/>
          <w:i w:val="0"/>
          <w:caps w:val="0"/>
          <w:color w:val="333333"/>
          <w:spacing w:val="0"/>
          <w:sz w:val="21"/>
          <w:szCs w:val="21"/>
          <w:shd w:val="clear" w:fill="FFFFFF"/>
          <w:lang w:eastAsia="zh-CN"/>
        </w:rPr>
        <w:t>、</w:t>
      </w:r>
      <w:r>
        <w:rPr>
          <w:rFonts w:hint="eastAsia" w:ascii="仿宋" w:hAnsi="仿宋" w:eastAsia="仿宋" w:cs="仿宋"/>
          <w:i w:val="0"/>
          <w:caps w:val="0"/>
          <w:color w:val="333333"/>
          <w:spacing w:val="0"/>
          <w:sz w:val="21"/>
          <w:szCs w:val="21"/>
          <w:shd w:val="clear" w:fill="FFFFFF"/>
        </w:rPr>
        <w:t>电费。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6"/>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lang w:val="en-US" w:eastAsia="zh-CN"/>
        </w:rPr>
        <w:t>6</w:t>
      </w:r>
      <w:r>
        <w:rPr>
          <w:rFonts w:hint="eastAsia" w:ascii="仿宋" w:hAnsi="仿宋" w:eastAsia="仿宋" w:cs="仿宋"/>
          <w:i w:val="0"/>
          <w:caps w:val="0"/>
          <w:color w:val="333333"/>
          <w:spacing w:val="0"/>
          <w:sz w:val="21"/>
          <w:szCs w:val="21"/>
          <w:shd w:val="clear" w:fill="FFFFFF"/>
        </w:rPr>
        <w:t>、</w:t>
      </w:r>
      <w:r>
        <w:rPr>
          <w:rFonts w:hint="eastAsia" w:ascii="仿宋" w:hAnsi="仿宋" w:eastAsia="仿宋" w:cs="仿宋"/>
          <w:i w:val="0"/>
          <w:caps w:val="0"/>
          <w:color w:val="333333"/>
          <w:spacing w:val="0"/>
          <w:sz w:val="21"/>
          <w:szCs w:val="21"/>
          <w:shd w:val="clear" w:fill="FFFFFF"/>
          <w:lang w:eastAsia="zh-CN"/>
        </w:rPr>
        <w:t>中标方</w:t>
      </w:r>
      <w:r>
        <w:rPr>
          <w:rFonts w:hint="eastAsia" w:ascii="仿宋" w:hAnsi="仿宋" w:eastAsia="仿宋" w:cs="仿宋"/>
          <w:i w:val="0"/>
          <w:caps w:val="0"/>
          <w:color w:val="333333"/>
          <w:spacing w:val="0"/>
          <w:sz w:val="21"/>
          <w:szCs w:val="21"/>
          <w:shd w:val="clear" w:fill="FFFFFF"/>
        </w:rPr>
        <w:t>按《劳动合同法》相关规定，依法用工，负责办理</w:t>
      </w:r>
      <w:r>
        <w:rPr>
          <w:rFonts w:hint="eastAsia" w:ascii="仿宋" w:hAnsi="仿宋" w:eastAsia="仿宋" w:cs="仿宋"/>
          <w:i w:val="0"/>
          <w:caps w:val="0"/>
          <w:color w:val="333333"/>
          <w:spacing w:val="0"/>
          <w:sz w:val="21"/>
          <w:szCs w:val="21"/>
          <w:shd w:val="clear" w:fill="FFFFFF"/>
          <w:lang w:eastAsia="zh-CN"/>
        </w:rPr>
        <w:t>食堂</w:t>
      </w:r>
      <w:r>
        <w:rPr>
          <w:rFonts w:hint="eastAsia" w:ascii="仿宋" w:hAnsi="仿宋" w:eastAsia="仿宋" w:cs="仿宋"/>
          <w:i w:val="0"/>
          <w:caps w:val="0"/>
          <w:color w:val="333333"/>
          <w:spacing w:val="0"/>
          <w:sz w:val="21"/>
          <w:szCs w:val="21"/>
          <w:shd w:val="clear" w:fill="FFFFFF"/>
        </w:rPr>
        <w:t>所有工作人员的劳动用工手续</w:t>
      </w:r>
      <w:r>
        <w:rPr>
          <w:rFonts w:hint="eastAsia" w:ascii="仿宋" w:hAnsi="仿宋" w:eastAsia="仿宋" w:cs="仿宋"/>
          <w:i w:val="0"/>
          <w:caps w:val="0"/>
          <w:color w:val="333333"/>
          <w:spacing w:val="0"/>
          <w:sz w:val="21"/>
          <w:szCs w:val="21"/>
          <w:shd w:val="clear" w:fill="FFFFFF"/>
          <w:lang w:eastAsia="zh-CN"/>
        </w:rPr>
        <w:t>，</w:t>
      </w:r>
      <w:r>
        <w:rPr>
          <w:rFonts w:hint="eastAsia" w:ascii="仿宋" w:hAnsi="仿宋" w:eastAsia="仿宋" w:cs="仿宋"/>
          <w:i w:val="0"/>
          <w:caps w:val="0"/>
          <w:color w:val="333333"/>
          <w:spacing w:val="0"/>
          <w:sz w:val="21"/>
          <w:szCs w:val="21"/>
          <w:shd w:val="clear" w:fill="FFFFFF"/>
        </w:rPr>
        <w:t>负责员工的招聘、任免、薪资、住宿、福利以及</w:t>
      </w:r>
      <w:r>
        <w:rPr>
          <w:rFonts w:hint="eastAsia" w:ascii="仿宋" w:hAnsi="仿宋" w:eastAsia="仿宋" w:cs="仿宋"/>
          <w:i w:val="0"/>
          <w:caps w:val="0"/>
          <w:color w:val="333333"/>
          <w:spacing w:val="0"/>
          <w:sz w:val="21"/>
          <w:szCs w:val="21"/>
          <w:shd w:val="clear" w:fill="FFFFFF"/>
          <w:lang w:eastAsia="zh-CN"/>
        </w:rPr>
        <w:t>社会</w:t>
      </w:r>
      <w:r>
        <w:rPr>
          <w:rFonts w:hint="eastAsia" w:ascii="仿宋" w:hAnsi="仿宋" w:eastAsia="仿宋" w:cs="仿宋"/>
          <w:i w:val="0"/>
          <w:caps w:val="0"/>
          <w:color w:val="333333"/>
          <w:spacing w:val="0"/>
          <w:sz w:val="21"/>
          <w:szCs w:val="21"/>
          <w:shd w:val="clear" w:fill="FFFFFF"/>
        </w:rPr>
        <w:t>保险等且符合国家法律法规规定，</w:t>
      </w:r>
      <w:r>
        <w:rPr>
          <w:rFonts w:hint="eastAsia" w:ascii="仿宋" w:hAnsi="仿宋" w:eastAsia="仿宋" w:cs="仿宋"/>
          <w:i w:val="0"/>
          <w:caps w:val="0"/>
          <w:color w:val="333333"/>
          <w:spacing w:val="0"/>
          <w:sz w:val="21"/>
          <w:szCs w:val="21"/>
          <w:shd w:val="clear" w:fill="FFFFFF"/>
          <w:lang w:eastAsia="zh-CN"/>
        </w:rPr>
        <w:t>中标方</w:t>
      </w:r>
      <w:r>
        <w:rPr>
          <w:rFonts w:hint="eastAsia" w:ascii="仿宋" w:hAnsi="仿宋" w:eastAsia="仿宋" w:cs="仿宋"/>
          <w:i w:val="0"/>
          <w:caps w:val="0"/>
          <w:color w:val="333333"/>
          <w:spacing w:val="0"/>
          <w:sz w:val="21"/>
          <w:szCs w:val="21"/>
          <w:shd w:val="clear" w:fill="FFFFFF"/>
        </w:rPr>
        <w:t>员工在院内范围发生用工纠纷、疾病、出现意外责任</w:t>
      </w:r>
      <w:r>
        <w:rPr>
          <w:rFonts w:hint="eastAsia" w:ascii="仿宋" w:hAnsi="仿宋" w:eastAsia="仿宋" w:cs="仿宋"/>
          <w:i w:val="0"/>
          <w:caps w:val="0"/>
          <w:color w:val="333333"/>
          <w:spacing w:val="0"/>
          <w:sz w:val="21"/>
          <w:szCs w:val="21"/>
          <w:shd w:val="clear" w:fill="FFFFFF"/>
          <w:lang w:eastAsia="zh-CN"/>
        </w:rPr>
        <w:t>均</w:t>
      </w:r>
      <w:r>
        <w:rPr>
          <w:rFonts w:hint="eastAsia" w:ascii="仿宋" w:hAnsi="仿宋" w:eastAsia="仿宋" w:cs="仿宋"/>
          <w:i w:val="0"/>
          <w:caps w:val="0"/>
          <w:color w:val="333333"/>
          <w:spacing w:val="0"/>
          <w:sz w:val="21"/>
          <w:szCs w:val="21"/>
          <w:shd w:val="clear" w:fill="FFFFFF"/>
        </w:rPr>
        <w:t>由</w:t>
      </w:r>
      <w:r>
        <w:rPr>
          <w:rFonts w:hint="eastAsia" w:ascii="仿宋" w:hAnsi="仿宋" w:eastAsia="仿宋" w:cs="仿宋"/>
          <w:i w:val="0"/>
          <w:caps w:val="0"/>
          <w:color w:val="333333"/>
          <w:spacing w:val="0"/>
          <w:sz w:val="21"/>
          <w:szCs w:val="21"/>
          <w:shd w:val="clear" w:fill="FFFFFF"/>
          <w:lang w:eastAsia="zh-CN"/>
        </w:rPr>
        <w:t>中标方</w:t>
      </w:r>
      <w:r>
        <w:rPr>
          <w:rFonts w:hint="eastAsia" w:ascii="仿宋" w:hAnsi="仿宋" w:eastAsia="仿宋" w:cs="仿宋"/>
          <w:i w:val="0"/>
          <w:caps w:val="0"/>
          <w:color w:val="333333"/>
          <w:spacing w:val="0"/>
          <w:sz w:val="21"/>
          <w:szCs w:val="21"/>
          <w:shd w:val="clear" w:fill="FFFFFF"/>
        </w:rPr>
        <w:t>负责，与</w:t>
      </w:r>
      <w:r>
        <w:rPr>
          <w:rFonts w:hint="eastAsia" w:ascii="仿宋" w:hAnsi="仿宋" w:eastAsia="仿宋" w:cs="仿宋"/>
          <w:i w:val="0"/>
          <w:caps w:val="0"/>
          <w:color w:val="333333"/>
          <w:spacing w:val="0"/>
          <w:sz w:val="21"/>
          <w:szCs w:val="21"/>
          <w:shd w:val="clear" w:fill="FFFFFF"/>
          <w:lang w:eastAsia="zh-CN"/>
        </w:rPr>
        <w:t>招标方</w:t>
      </w:r>
      <w:r>
        <w:rPr>
          <w:rFonts w:hint="eastAsia" w:ascii="仿宋" w:hAnsi="仿宋" w:eastAsia="仿宋" w:cs="仿宋"/>
          <w:i w:val="0"/>
          <w:caps w:val="0"/>
          <w:color w:val="333333"/>
          <w:spacing w:val="0"/>
          <w:sz w:val="21"/>
          <w:szCs w:val="21"/>
          <w:shd w:val="clear" w:fill="FFFFFF"/>
        </w:rPr>
        <w:t>无关。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6"/>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lang w:val="en-US" w:eastAsia="zh-CN"/>
        </w:rPr>
        <w:t>7</w:t>
      </w:r>
      <w:r>
        <w:rPr>
          <w:rFonts w:hint="eastAsia" w:ascii="仿宋" w:hAnsi="仿宋" w:eastAsia="仿宋" w:cs="仿宋"/>
          <w:i w:val="0"/>
          <w:caps w:val="0"/>
          <w:color w:val="333333"/>
          <w:spacing w:val="0"/>
          <w:sz w:val="21"/>
          <w:szCs w:val="21"/>
          <w:shd w:val="clear" w:fill="FFFFFF"/>
        </w:rPr>
        <w:t>、</w:t>
      </w:r>
      <w:r>
        <w:rPr>
          <w:rFonts w:hint="eastAsia" w:ascii="仿宋" w:hAnsi="仿宋" w:eastAsia="仿宋" w:cs="仿宋"/>
          <w:i w:val="0"/>
          <w:caps w:val="0"/>
          <w:color w:val="333333"/>
          <w:spacing w:val="0"/>
          <w:sz w:val="21"/>
          <w:szCs w:val="21"/>
          <w:shd w:val="clear" w:fill="FFFFFF"/>
          <w:lang w:eastAsia="zh-CN"/>
        </w:rPr>
        <w:t>中标方</w:t>
      </w:r>
      <w:r>
        <w:rPr>
          <w:rFonts w:hint="eastAsia" w:ascii="仿宋" w:hAnsi="仿宋" w:eastAsia="仿宋" w:cs="仿宋"/>
          <w:i w:val="0"/>
          <w:caps w:val="0"/>
          <w:color w:val="333333"/>
          <w:spacing w:val="0"/>
          <w:sz w:val="21"/>
          <w:szCs w:val="21"/>
          <w:shd w:val="clear" w:fill="FFFFFF"/>
        </w:rPr>
        <w:t>应全面负责处理其服务范围内的各种冲突、纠纷，并承担由此引起的相应经济</w:t>
      </w:r>
      <w:r>
        <w:rPr>
          <w:rFonts w:hint="eastAsia" w:ascii="仿宋" w:hAnsi="仿宋" w:eastAsia="仿宋" w:cs="仿宋"/>
          <w:i w:val="0"/>
          <w:caps w:val="0"/>
          <w:color w:val="333333"/>
          <w:spacing w:val="0"/>
          <w:sz w:val="21"/>
          <w:szCs w:val="21"/>
          <w:shd w:val="clear" w:fill="FFFFFF"/>
          <w:lang w:eastAsia="zh-CN"/>
        </w:rPr>
        <w:t>、</w:t>
      </w:r>
      <w:r>
        <w:rPr>
          <w:rFonts w:hint="eastAsia" w:ascii="仿宋" w:hAnsi="仿宋" w:eastAsia="仿宋" w:cs="仿宋"/>
          <w:i w:val="0"/>
          <w:caps w:val="0"/>
          <w:color w:val="333333"/>
          <w:spacing w:val="0"/>
          <w:sz w:val="21"/>
          <w:szCs w:val="21"/>
          <w:shd w:val="clear" w:fill="FFFFFF"/>
        </w:rPr>
        <w:t>法律责任。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6"/>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lang w:val="en-US" w:eastAsia="zh-CN"/>
        </w:rPr>
        <w:t>8</w:t>
      </w:r>
      <w:r>
        <w:rPr>
          <w:rFonts w:hint="eastAsia" w:ascii="仿宋" w:hAnsi="仿宋" w:eastAsia="仿宋" w:cs="仿宋"/>
          <w:i w:val="0"/>
          <w:caps w:val="0"/>
          <w:color w:val="333333"/>
          <w:spacing w:val="0"/>
          <w:sz w:val="21"/>
          <w:szCs w:val="21"/>
          <w:shd w:val="clear" w:fill="FFFFFF"/>
        </w:rPr>
        <w:t>、在特殊节假日（护士节、医师节、中秋节、除夕等）对特定人群提供优惠特色</w:t>
      </w:r>
      <w:r>
        <w:rPr>
          <w:rFonts w:hint="eastAsia" w:ascii="仿宋" w:hAnsi="仿宋" w:eastAsia="仿宋" w:cs="仿宋"/>
          <w:i w:val="0"/>
          <w:caps w:val="0"/>
          <w:color w:val="333333"/>
          <w:spacing w:val="0"/>
          <w:sz w:val="21"/>
          <w:szCs w:val="21"/>
          <w:shd w:val="clear" w:fill="FFFFFF"/>
          <w:lang w:eastAsia="zh-CN"/>
        </w:rPr>
        <w:t>餐饮</w:t>
      </w:r>
      <w:r>
        <w:rPr>
          <w:rFonts w:hint="eastAsia" w:ascii="仿宋" w:hAnsi="仿宋" w:eastAsia="仿宋" w:cs="仿宋"/>
          <w:i w:val="0"/>
          <w:caps w:val="0"/>
          <w:color w:val="333333"/>
          <w:spacing w:val="0"/>
          <w:sz w:val="21"/>
          <w:szCs w:val="21"/>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6"/>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lang w:val="en-US" w:eastAsia="zh-CN"/>
        </w:rPr>
        <w:t>9</w:t>
      </w:r>
      <w:r>
        <w:rPr>
          <w:rFonts w:hint="eastAsia" w:ascii="仿宋" w:hAnsi="仿宋" w:eastAsia="仿宋" w:cs="仿宋"/>
          <w:i w:val="0"/>
          <w:caps w:val="0"/>
          <w:color w:val="333333"/>
          <w:spacing w:val="0"/>
          <w:sz w:val="21"/>
          <w:szCs w:val="21"/>
          <w:shd w:val="clear" w:fill="FFFFFF"/>
        </w:rPr>
        <w:t>、</w:t>
      </w:r>
      <w:r>
        <w:rPr>
          <w:rFonts w:hint="eastAsia" w:ascii="仿宋" w:hAnsi="仿宋" w:eastAsia="仿宋" w:cs="仿宋"/>
          <w:i w:val="0"/>
          <w:caps w:val="0"/>
          <w:color w:val="333333"/>
          <w:spacing w:val="0"/>
          <w:sz w:val="21"/>
          <w:szCs w:val="21"/>
          <w:shd w:val="clear" w:fill="FFFFFF"/>
          <w:lang w:eastAsia="zh-CN"/>
        </w:rPr>
        <w:t>中标方</w:t>
      </w:r>
      <w:r>
        <w:rPr>
          <w:rFonts w:hint="eastAsia" w:ascii="仿宋" w:hAnsi="仿宋" w:eastAsia="仿宋" w:cs="仿宋"/>
          <w:i w:val="0"/>
          <w:caps w:val="0"/>
          <w:color w:val="333333"/>
          <w:spacing w:val="0"/>
          <w:sz w:val="21"/>
          <w:szCs w:val="21"/>
          <w:shd w:val="clear" w:fill="FFFFFF"/>
        </w:rPr>
        <w:t>须接受</w:t>
      </w:r>
      <w:r>
        <w:rPr>
          <w:rFonts w:hint="eastAsia" w:ascii="仿宋" w:hAnsi="仿宋" w:eastAsia="仿宋" w:cs="仿宋"/>
          <w:i w:val="0"/>
          <w:caps w:val="0"/>
          <w:color w:val="333333"/>
          <w:spacing w:val="0"/>
          <w:sz w:val="21"/>
          <w:szCs w:val="21"/>
          <w:shd w:val="clear" w:fill="FFFFFF"/>
          <w:lang w:eastAsia="zh-CN"/>
        </w:rPr>
        <w:t>安全生产监管部门</w:t>
      </w:r>
      <w:r>
        <w:rPr>
          <w:rFonts w:hint="eastAsia" w:ascii="仿宋" w:hAnsi="仿宋" w:eastAsia="仿宋" w:cs="仿宋"/>
          <w:i w:val="0"/>
          <w:caps w:val="0"/>
          <w:color w:val="333333"/>
          <w:spacing w:val="0"/>
          <w:sz w:val="21"/>
          <w:szCs w:val="21"/>
          <w:shd w:val="clear" w:fill="FFFFFF"/>
          <w:lang w:val="en-US" w:eastAsia="zh-CN"/>
        </w:rPr>
        <w:t>及招标方</w:t>
      </w:r>
      <w:r>
        <w:rPr>
          <w:rFonts w:hint="eastAsia" w:ascii="仿宋" w:hAnsi="仿宋" w:eastAsia="仿宋" w:cs="仿宋"/>
          <w:i w:val="0"/>
          <w:caps w:val="0"/>
          <w:color w:val="333333"/>
          <w:spacing w:val="0"/>
          <w:sz w:val="21"/>
          <w:szCs w:val="21"/>
          <w:shd w:val="clear" w:fill="FFFFFF"/>
        </w:rPr>
        <w:t>主管部门的指导、协调、检查、考评</w:t>
      </w:r>
      <w:r>
        <w:rPr>
          <w:rFonts w:hint="eastAsia" w:ascii="仿宋" w:hAnsi="仿宋" w:eastAsia="仿宋" w:cs="仿宋"/>
          <w:i w:val="0"/>
          <w:caps w:val="0"/>
          <w:color w:val="333333"/>
          <w:spacing w:val="0"/>
          <w:sz w:val="21"/>
          <w:szCs w:val="21"/>
          <w:shd w:val="clear" w:fill="FFFFFF"/>
          <w:lang w:eastAsia="zh-CN"/>
        </w:rPr>
        <w:t>食堂</w:t>
      </w:r>
      <w:r>
        <w:rPr>
          <w:rFonts w:hint="eastAsia" w:ascii="仿宋" w:hAnsi="仿宋" w:eastAsia="仿宋" w:cs="仿宋"/>
          <w:i w:val="0"/>
          <w:caps w:val="0"/>
          <w:color w:val="333333"/>
          <w:spacing w:val="0"/>
          <w:sz w:val="21"/>
          <w:szCs w:val="21"/>
          <w:shd w:val="clear" w:fill="FFFFFF"/>
        </w:rPr>
        <w:t>服务管理工作</w:t>
      </w:r>
      <w:r>
        <w:rPr>
          <w:rFonts w:hint="eastAsia" w:ascii="仿宋" w:hAnsi="仿宋" w:eastAsia="仿宋" w:cs="仿宋"/>
          <w:i w:val="0"/>
          <w:caps w:val="0"/>
          <w:color w:val="333333"/>
          <w:spacing w:val="0"/>
          <w:sz w:val="21"/>
          <w:szCs w:val="21"/>
          <w:shd w:val="clear" w:fill="FFFFFF"/>
          <w:lang w:eastAsia="zh-CN"/>
        </w:rPr>
        <w:t>，招标方定期不定期进行检查，</w:t>
      </w:r>
      <w:r>
        <w:rPr>
          <w:rFonts w:hint="eastAsia" w:ascii="仿宋" w:hAnsi="仿宋" w:eastAsia="仿宋" w:cs="仿宋"/>
          <w:i w:val="0"/>
          <w:caps w:val="0"/>
          <w:color w:val="333333"/>
          <w:spacing w:val="0"/>
          <w:sz w:val="21"/>
          <w:szCs w:val="21"/>
          <w:shd w:val="clear" w:fill="FFFFFF"/>
        </w:rPr>
        <w:t>每季</w:t>
      </w:r>
      <w:r>
        <w:rPr>
          <w:rFonts w:hint="eastAsia" w:ascii="仿宋" w:hAnsi="仿宋" w:eastAsia="仿宋" w:cs="仿宋"/>
          <w:i w:val="0"/>
          <w:caps w:val="0"/>
          <w:color w:val="333333"/>
          <w:spacing w:val="0"/>
          <w:sz w:val="21"/>
          <w:szCs w:val="21"/>
          <w:shd w:val="clear" w:fill="FFFFFF"/>
          <w:lang w:eastAsia="zh-CN"/>
        </w:rPr>
        <w:t>度</w:t>
      </w:r>
      <w:r>
        <w:rPr>
          <w:rFonts w:hint="eastAsia" w:ascii="仿宋" w:hAnsi="仿宋" w:eastAsia="仿宋" w:cs="仿宋"/>
          <w:i w:val="0"/>
          <w:caps w:val="0"/>
          <w:color w:val="333333"/>
          <w:spacing w:val="0"/>
          <w:sz w:val="21"/>
          <w:szCs w:val="21"/>
          <w:shd w:val="clear" w:fill="FFFFFF"/>
        </w:rPr>
        <w:t>向单位职工发放满意度调查表</w:t>
      </w:r>
      <w:r>
        <w:rPr>
          <w:rFonts w:hint="eastAsia" w:ascii="仿宋" w:hAnsi="仿宋" w:eastAsia="仿宋" w:cs="仿宋"/>
          <w:i w:val="0"/>
          <w:caps w:val="0"/>
          <w:color w:val="333333"/>
          <w:spacing w:val="0"/>
          <w:sz w:val="21"/>
          <w:szCs w:val="21"/>
          <w:shd w:val="clear" w:fill="FFFFFF"/>
          <w:lang w:eastAsia="zh-CN"/>
        </w:rPr>
        <w:t>进行考核</w:t>
      </w:r>
      <w:r>
        <w:rPr>
          <w:rFonts w:hint="eastAsia" w:ascii="仿宋" w:hAnsi="仿宋" w:eastAsia="仿宋" w:cs="仿宋"/>
          <w:i w:val="0"/>
          <w:caps w:val="0"/>
          <w:color w:val="333333"/>
          <w:spacing w:val="0"/>
          <w:sz w:val="21"/>
          <w:szCs w:val="21"/>
          <w:shd w:val="clear" w:fill="FFFFFF"/>
        </w:rPr>
        <w:t>，</w:t>
      </w:r>
      <w:r>
        <w:rPr>
          <w:rFonts w:hint="eastAsia" w:ascii="仿宋" w:hAnsi="仿宋" w:eastAsia="仿宋" w:cs="仿宋"/>
          <w:i w:val="0"/>
          <w:caps w:val="0"/>
          <w:color w:val="333333"/>
          <w:spacing w:val="0"/>
          <w:sz w:val="21"/>
          <w:szCs w:val="21"/>
          <w:shd w:val="clear" w:fill="FFFFFF"/>
          <w:lang w:eastAsia="zh-CN"/>
        </w:rPr>
        <w:t>对发现的</w:t>
      </w:r>
      <w:r>
        <w:rPr>
          <w:rFonts w:hint="eastAsia" w:ascii="仿宋" w:hAnsi="仿宋" w:eastAsia="仿宋" w:cs="仿宋"/>
          <w:i w:val="0"/>
          <w:caps w:val="0"/>
          <w:color w:val="333333"/>
          <w:spacing w:val="0"/>
          <w:sz w:val="21"/>
          <w:szCs w:val="21"/>
          <w:shd w:val="clear" w:fill="FFFFFF"/>
        </w:rPr>
        <w:t>问题</w:t>
      </w:r>
      <w:r>
        <w:rPr>
          <w:rFonts w:hint="eastAsia" w:ascii="仿宋" w:hAnsi="仿宋" w:eastAsia="仿宋" w:cs="仿宋"/>
          <w:i w:val="0"/>
          <w:caps w:val="0"/>
          <w:color w:val="333333"/>
          <w:spacing w:val="0"/>
          <w:sz w:val="21"/>
          <w:szCs w:val="21"/>
          <w:shd w:val="clear" w:fill="FFFFFF"/>
          <w:lang w:eastAsia="zh-CN"/>
        </w:rPr>
        <w:t>中标方需及时落实整改</w:t>
      </w:r>
      <w:r>
        <w:rPr>
          <w:rFonts w:hint="eastAsia" w:ascii="仿宋" w:hAnsi="仿宋" w:eastAsia="仿宋" w:cs="仿宋"/>
          <w:i w:val="0"/>
          <w:caps w:val="0"/>
          <w:color w:val="333333"/>
          <w:spacing w:val="0"/>
          <w:sz w:val="21"/>
          <w:szCs w:val="21"/>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6"/>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lang w:val="en-US" w:eastAsia="zh-CN"/>
        </w:rPr>
        <w:t>10</w:t>
      </w:r>
      <w:r>
        <w:rPr>
          <w:rFonts w:hint="eastAsia" w:ascii="仿宋" w:hAnsi="仿宋" w:eastAsia="仿宋" w:cs="仿宋"/>
          <w:i w:val="0"/>
          <w:caps w:val="0"/>
          <w:color w:val="333333"/>
          <w:spacing w:val="0"/>
          <w:sz w:val="21"/>
          <w:szCs w:val="21"/>
          <w:shd w:val="clear" w:fill="FFFFFF"/>
        </w:rPr>
        <w:t>、</w:t>
      </w:r>
      <w:r>
        <w:rPr>
          <w:rFonts w:hint="eastAsia" w:ascii="仿宋" w:hAnsi="仿宋" w:eastAsia="仿宋" w:cs="仿宋"/>
          <w:i w:val="0"/>
          <w:caps w:val="0"/>
          <w:color w:val="333333"/>
          <w:spacing w:val="0"/>
          <w:sz w:val="21"/>
          <w:szCs w:val="21"/>
          <w:shd w:val="clear" w:fill="FFFFFF"/>
          <w:lang w:eastAsia="zh-CN"/>
        </w:rPr>
        <w:t>中标方需</w:t>
      </w:r>
      <w:r>
        <w:rPr>
          <w:rFonts w:hint="eastAsia" w:ascii="仿宋" w:hAnsi="仿宋" w:eastAsia="仿宋" w:cs="仿宋"/>
          <w:i w:val="0"/>
          <w:caps w:val="0"/>
          <w:color w:val="333333"/>
          <w:spacing w:val="0"/>
          <w:sz w:val="21"/>
          <w:szCs w:val="21"/>
          <w:shd w:val="clear" w:fill="FFFFFF"/>
        </w:rPr>
        <w:t>承诺经营</w:t>
      </w:r>
      <w:r>
        <w:rPr>
          <w:rFonts w:hint="eastAsia" w:ascii="仿宋" w:hAnsi="仿宋" w:eastAsia="仿宋" w:cs="仿宋"/>
          <w:i w:val="0"/>
          <w:caps w:val="0"/>
          <w:color w:val="333333"/>
          <w:spacing w:val="0"/>
          <w:sz w:val="21"/>
          <w:szCs w:val="21"/>
          <w:shd w:val="clear" w:fill="FFFFFF"/>
          <w:lang w:eastAsia="zh-CN"/>
        </w:rPr>
        <w:t>过程中加强管理</w:t>
      </w:r>
      <w:r>
        <w:rPr>
          <w:rFonts w:hint="eastAsia" w:ascii="仿宋" w:hAnsi="仿宋" w:eastAsia="仿宋" w:cs="仿宋"/>
          <w:i w:val="0"/>
          <w:caps w:val="0"/>
          <w:color w:val="333333"/>
          <w:spacing w:val="0"/>
          <w:sz w:val="21"/>
          <w:szCs w:val="21"/>
          <w:shd w:val="clear" w:fill="FFFFFF"/>
        </w:rPr>
        <w:t>，</w:t>
      </w:r>
      <w:r>
        <w:rPr>
          <w:rFonts w:hint="eastAsia" w:ascii="仿宋" w:hAnsi="仿宋" w:eastAsia="仿宋" w:cs="仿宋"/>
          <w:i w:val="0"/>
          <w:caps w:val="0"/>
          <w:color w:val="333333"/>
          <w:spacing w:val="0"/>
          <w:sz w:val="21"/>
          <w:szCs w:val="21"/>
          <w:shd w:val="clear" w:fill="FFFFFF"/>
          <w:lang w:eastAsia="zh-CN"/>
        </w:rPr>
        <w:t>确保</w:t>
      </w:r>
      <w:r>
        <w:rPr>
          <w:rFonts w:hint="eastAsia" w:ascii="仿宋" w:hAnsi="仿宋" w:eastAsia="仿宋" w:cs="仿宋"/>
          <w:i w:val="0"/>
          <w:caps w:val="0"/>
          <w:color w:val="333333"/>
          <w:spacing w:val="0"/>
          <w:sz w:val="21"/>
          <w:szCs w:val="21"/>
          <w:shd w:val="clear" w:fill="FFFFFF"/>
        </w:rPr>
        <w:t>餐饮服务食品安全量化分级达到B级或以上。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6"/>
        <w:jc w:val="left"/>
        <w:textAlignment w:val="auto"/>
        <w:rPr>
          <w:rFonts w:hint="eastAsia" w:ascii="仿宋" w:hAnsi="仿宋" w:eastAsia="仿宋" w:cs="仿宋"/>
          <w:b/>
          <w:bCs/>
          <w:i w:val="0"/>
          <w:caps w:val="0"/>
          <w:color w:val="333333"/>
          <w:spacing w:val="0"/>
          <w:sz w:val="21"/>
          <w:szCs w:val="21"/>
          <w:shd w:val="clear" w:fill="FFFFFF"/>
        </w:rPr>
      </w:pPr>
      <w:r>
        <w:rPr>
          <w:rFonts w:hint="eastAsia" w:ascii="仿宋" w:hAnsi="仿宋" w:eastAsia="仿宋" w:cs="仿宋"/>
          <w:b/>
          <w:bCs/>
          <w:i w:val="0"/>
          <w:caps w:val="0"/>
          <w:color w:val="333333"/>
          <w:spacing w:val="0"/>
          <w:sz w:val="21"/>
          <w:szCs w:val="21"/>
          <w:shd w:val="clear" w:fill="FFFFFF"/>
          <w:lang w:eastAsia="zh-CN"/>
        </w:rPr>
        <w:t>二</w:t>
      </w:r>
      <w:r>
        <w:rPr>
          <w:rFonts w:hint="eastAsia" w:ascii="仿宋" w:hAnsi="仿宋" w:eastAsia="仿宋" w:cs="仿宋"/>
          <w:b/>
          <w:bCs/>
          <w:i w:val="0"/>
          <w:caps w:val="0"/>
          <w:color w:val="333333"/>
          <w:spacing w:val="0"/>
          <w:sz w:val="21"/>
          <w:szCs w:val="21"/>
          <w:shd w:val="clear" w:fill="FFFFFF"/>
        </w:rPr>
        <w:t>、市场调查时间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6"/>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rPr>
        <w:t>2024年</w:t>
      </w:r>
      <w:r>
        <w:rPr>
          <w:rFonts w:hint="eastAsia" w:ascii="仿宋" w:hAnsi="仿宋" w:eastAsia="仿宋" w:cs="仿宋"/>
          <w:i w:val="0"/>
          <w:caps w:val="0"/>
          <w:color w:val="333333"/>
          <w:spacing w:val="0"/>
          <w:sz w:val="21"/>
          <w:szCs w:val="21"/>
          <w:shd w:val="clear" w:fill="FFFFFF"/>
          <w:lang w:val="en-US" w:eastAsia="zh-CN"/>
        </w:rPr>
        <w:t>10</w:t>
      </w:r>
      <w:r>
        <w:rPr>
          <w:rFonts w:hint="eastAsia" w:ascii="仿宋" w:hAnsi="仿宋" w:eastAsia="仿宋" w:cs="仿宋"/>
          <w:i w:val="0"/>
          <w:caps w:val="0"/>
          <w:color w:val="333333"/>
          <w:spacing w:val="0"/>
          <w:sz w:val="21"/>
          <w:szCs w:val="21"/>
          <w:shd w:val="clear" w:fill="FFFFFF"/>
        </w:rPr>
        <w:t>月</w:t>
      </w:r>
      <w:r>
        <w:rPr>
          <w:rFonts w:hint="eastAsia" w:ascii="仿宋" w:hAnsi="仿宋" w:eastAsia="仿宋" w:cs="仿宋"/>
          <w:i w:val="0"/>
          <w:caps w:val="0"/>
          <w:color w:val="333333"/>
          <w:spacing w:val="0"/>
          <w:sz w:val="21"/>
          <w:szCs w:val="21"/>
          <w:shd w:val="clear" w:fill="FFFFFF"/>
          <w:lang w:val="en-US" w:eastAsia="zh-CN"/>
        </w:rPr>
        <w:t>23</w:t>
      </w:r>
      <w:r>
        <w:rPr>
          <w:rFonts w:hint="eastAsia" w:ascii="仿宋" w:hAnsi="仿宋" w:eastAsia="仿宋" w:cs="仿宋"/>
          <w:i w:val="0"/>
          <w:caps w:val="0"/>
          <w:color w:val="333333"/>
          <w:spacing w:val="0"/>
          <w:sz w:val="21"/>
          <w:szCs w:val="21"/>
          <w:shd w:val="clear" w:fill="FFFFFF"/>
        </w:rPr>
        <w:t>日-2024年</w:t>
      </w:r>
      <w:r>
        <w:rPr>
          <w:rFonts w:hint="eastAsia" w:ascii="仿宋" w:hAnsi="仿宋" w:eastAsia="仿宋" w:cs="仿宋"/>
          <w:i w:val="0"/>
          <w:caps w:val="0"/>
          <w:color w:val="333333"/>
          <w:spacing w:val="0"/>
          <w:sz w:val="21"/>
          <w:szCs w:val="21"/>
          <w:shd w:val="clear" w:fill="FFFFFF"/>
          <w:lang w:val="en-US" w:eastAsia="zh-CN"/>
        </w:rPr>
        <w:t>10</w:t>
      </w:r>
      <w:r>
        <w:rPr>
          <w:rFonts w:hint="eastAsia" w:ascii="仿宋" w:hAnsi="仿宋" w:eastAsia="仿宋" w:cs="仿宋"/>
          <w:i w:val="0"/>
          <w:caps w:val="0"/>
          <w:color w:val="333333"/>
          <w:spacing w:val="0"/>
          <w:sz w:val="21"/>
          <w:szCs w:val="21"/>
          <w:shd w:val="clear" w:fill="FFFFFF"/>
        </w:rPr>
        <w:t>月</w:t>
      </w:r>
      <w:r>
        <w:rPr>
          <w:rFonts w:hint="eastAsia" w:ascii="仿宋" w:hAnsi="仿宋" w:eastAsia="仿宋" w:cs="仿宋"/>
          <w:i w:val="0"/>
          <w:caps w:val="0"/>
          <w:color w:val="333333"/>
          <w:spacing w:val="0"/>
          <w:sz w:val="21"/>
          <w:szCs w:val="21"/>
          <w:shd w:val="clear" w:fill="FFFFFF"/>
          <w:lang w:val="en-US" w:eastAsia="zh-CN"/>
        </w:rPr>
        <w:t>30</w:t>
      </w:r>
      <w:r>
        <w:rPr>
          <w:rFonts w:hint="eastAsia" w:ascii="仿宋" w:hAnsi="仿宋" w:eastAsia="仿宋" w:cs="仿宋"/>
          <w:i w:val="0"/>
          <w:caps w:val="0"/>
          <w:color w:val="333333"/>
          <w:spacing w:val="0"/>
          <w:sz w:val="21"/>
          <w:szCs w:val="21"/>
          <w:shd w:val="clear" w:fill="FFFFFF"/>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6"/>
        <w:jc w:val="left"/>
        <w:textAlignment w:val="auto"/>
        <w:rPr>
          <w:rFonts w:hint="eastAsia" w:ascii="仿宋" w:hAnsi="仿宋" w:eastAsia="仿宋" w:cs="仿宋"/>
          <w:b/>
          <w:bCs/>
          <w:i w:val="0"/>
          <w:caps w:val="0"/>
          <w:color w:val="333333"/>
          <w:spacing w:val="0"/>
          <w:sz w:val="21"/>
          <w:szCs w:val="21"/>
          <w:shd w:val="clear" w:fill="FFFFFF"/>
        </w:rPr>
      </w:pPr>
      <w:r>
        <w:rPr>
          <w:rFonts w:hint="eastAsia" w:ascii="仿宋" w:hAnsi="仿宋" w:eastAsia="仿宋" w:cs="仿宋"/>
          <w:b/>
          <w:bCs/>
          <w:i w:val="0"/>
          <w:caps w:val="0"/>
          <w:color w:val="333333"/>
          <w:spacing w:val="0"/>
          <w:sz w:val="21"/>
          <w:szCs w:val="21"/>
          <w:shd w:val="clear" w:fill="FFFFFF"/>
          <w:lang w:eastAsia="zh-CN"/>
        </w:rPr>
        <w:t>三</w:t>
      </w:r>
      <w:r>
        <w:rPr>
          <w:rFonts w:hint="eastAsia" w:ascii="仿宋" w:hAnsi="仿宋" w:eastAsia="仿宋" w:cs="仿宋"/>
          <w:b/>
          <w:bCs/>
          <w:i w:val="0"/>
          <w:caps w:val="0"/>
          <w:color w:val="333333"/>
          <w:spacing w:val="0"/>
          <w:sz w:val="21"/>
          <w:szCs w:val="21"/>
          <w:shd w:val="clear" w:fill="FFFFFF"/>
        </w:rPr>
        <w:t>、递交资料要求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rPr>
        <w:t>参与响应供应商须根据项目情况综合考虑，并提供合理</w:t>
      </w:r>
      <w:r>
        <w:rPr>
          <w:rFonts w:hint="eastAsia" w:ascii="仿宋" w:hAnsi="仿宋" w:eastAsia="仿宋" w:cs="仿宋"/>
          <w:i w:val="0"/>
          <w:caps w:val="0"/>
          <w:color w:val="333333"/>
          <w:spacing w:val="0"/>
          <w:sz w:val="21"/>
          <w:szCs w:val="21"/>
          <w:shd w:val="clear" w:fill="FFFFFF"/>
          <w:lang w:eastAsia="zh-CN"/>
        </w:rPr>
        <w:t>方案。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lang w:val="en-US" w:eastAsia="zh-CN"/>
        </w:rPr>
      </w:pPr>
      <w:r>
        <w:rPr>
          <w:rFonts w:hint="eastAsia" w:ascii="仿宋" w:hAnsi="仿宋" w:eastAsia="仿宋" w:cs="仿宋"/>
          <w:i w:val="0"/>
          <w:caps w:val="0"/>
          <w:color w:val="333333"/>
          <w:spacing w:val="0"/>
          <w:sz w:val="21"/>
          <w:szCs w:val="21"/>
          <w:shd w:val="clear" w:fill="FFFFFF"/>
        </w:rPr>
        <w:t>供应商的</w:t>
      </w:r>
      <w:r>
        <w:rPr>
          <w:rFonts w:hint="eastAsia" w:ascii="仿宋" w:hAnsi="仿宋" w:eastAsia="仿宋" w:cs="仿宋"/>
          <w:i w:val="0"/>
          <w:caps w:val="0"/>
          <w:color w:val="333333"/>
          <w:spacing w:val="0"/>
          <w:sz w:val="21"/>
          <w:szCs w:val="21"/>
          <w:shd w:val="clear" w:fill="FFFFFF"/>
          <w:lang w:eastAsia="zh-CN"/>
        </w:rPr>
        <w:t>资质及方案</w:t>
      </w:r>
      <w:r>
        <w:rPr>
          <w:rFonts w:hint="eastAsia" w:ascii="仿宋" w:hAnsi="仿宋" w:eastAsia="仿宋" w:cs="仿宋"/>
          <w:i w:val="0"/>
          <w:caps w:val="0"/>
          <w:color w:val="333333"/>
          <w:spacing w:val="0"/>
          <w:sz w:val="21"/>
          <w:szCs w:val="21"/>
          <w:shd w:val="clear" w:fill="FFFFFF"/>
        </w:rPr>
        <w:t>需提供PDF扫描件及电子可编辑版(word或exce1格式)并制作成一个压缩文件</w:t>
      </w:r>
      <w:r>
        <w:rPr>
          <w:rFonts w:hint="eastAsia" w:ascii="宋体" w:hAnsi="宋体" w:eastAsia="宋体" w:cs="宋体"/>
          <w:b w:val="0"/>
          <w:bCs w:val="0"/>
          <w:i w:val="0"/>
          <w:caps w:val="0"/>
          <w:color w:val="333333"/>
          <w:spacing w:val="0"/>
          <w:sz w:val="21"/>
          <w:szCs w:val="21"/>
          <w:shd w:val="clear" w:fill="FFFFFF"/>
        </w:rPr>
        <w:t>发送至</w:t>
      </w:r>
      <w:r>
        <w:rPr>
          <w:rFonts w:hint="eastAsia" w:ascii="宋体" w:hAnsi="宋体" w:eastAsia="宋体" w:cs="宋体"/>
          <w:b w:val="0"/>
          <w:bCs w:val="0"/>
          <w:sz w:val="21"/>
          <w:szCs w:val="21"/>
          <w:lang w:val="en-US" w:eastAsia="zh-CN"/>
        </w:rPr>
        <w:t>邮箱：562272591@qq.com</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rPr>
        <w:t>邮件标题和压缩文件命名格式要求:宿州市立医院</w:t>
      </w:r>
      <w:r>
        <w:rPr>
          <w:rFonts w:hint="eastAsia" w:ascii="仿宋" w:hAnsi="仿宋" w:eastAsia="仿宋" w:cs="仿宋"/>
          <w:i w:val="0"/>
          <w:caps w:val="0"/>
          <w:color w:val="333333"/>
          <w:spacing w:val="0"/>
          <w:sz w:val="21"/>
          <w:szCs w:val="21"/>
          <w:shd w:val="clear" w:fill="FFFFFF"/>
          <w:lang w:eastAsia="zh-CN"/>
        </w:rPr>
        <w:t>食堂</w:t>
      </w:r>
      <w:r>
        <w:rPr>
          <w:rFonts w:hint="eastAsia" w:ascii="仿宋" w:hAnsi="仿宋" w:eastAsia="仿宋" w:cs="仿宋"/>
          <w:i w:val="0"/>
          <w:caps w:val="0"/>
          <w:color w:val="333333"/>
          <w:spacing w:val="0"/>
          <w:sz w:val="21"/>
          <w:szCs w:val="21"/>
          <w:shd w:val="clear" w:fill="FFFFFF"/>
        </w:rPr>
        <w:t>服务市场调研-公司-联系人-联系方式。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仿宋" w:hAnsi="仿宋" w:eastAsia="仿宋" w:cs="仿宋"/>
          <w:b/>
          <w:bCs/>
          <w:i w:val="0"/>
          <w:caps w:val="0"/>
          <w:color w:val="333333"/>
          <w:spacing w:val="0"/>
          <w:sz w:val="21"/>
          <w:szCs w:val="21"/>
          <w:shd w:val="clear" w:fill="FFFFFF"/>
        </w:rPr>
      </w:pPr>
      <w:r>
        <w:rPr>
          <w:rFonts w:hint="eastAsia" w:ascii="仿宋" w:hAnsi="仿宋" w:eastAsia="仿宋" w:cs="仿宋"/>
          <w:b/>
          <w:bCs/>
          <w:i w:val="0"/>
          <w:caps w:val="0"/>
          <w:color w:val="333333"/>
          <w:spacing w:val="0"/>
          <w:sz w:val="21"/>
          <w:szCs w:val="21"/>
          <w:shd w:val="clear" w:fill="FFFFFF"/>
          <w:lang w:eastAsia="zh-CN"/>
        </w:rPr>
        <w:t>四</w:t>
      </w:r>
      <w:r>
        <w:rPr>
          <w:rFonts w:hint="eastAsia" w:ascii="仿宋" w:hAnsi="仿宋" w:eastAsia="仿宋" w:cs="仿宋"/>
          <w:b/>
          <w:bCs/>
          <w:i w:val="0"/>
          <w:caps w:val="0"/>
          <w:color w:val="333333"/>
          <w:spacing w:val="0"/>
          <w:sz w:val="21"/>
          <w:szCs w:val="21"/>
          <w:shd w:val="clear" w:fill="FFFFFF"/>
        </w:rPr>
        <w:t>、相关声明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rPr>
        <w:t>1.本次需求调查坚持公平、公正、公开原则: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rPr>
        <w:t>2.本次市场调查为项目开展前的需求市场调查阶段，为非正式采购，报价文件一经递交后，不予退回。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rPr>
        <w:t>3.我院有权针对供应商提供文件中的内容对响应供应商进行询问，供应商应保证相关人员能够及时回复。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rPr>
        <w:t>4.参加本次需求调查的公司均视为同意并接受上述声明。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left"/>
        <w:rPr>
          <w:rFonts w:hint="eastAsia" w:ascii="仿宋" w:hAnsi="仿宋" w:eastAsia="仿宋" w:cs="仿宋"/>
          <w:b/>
          <w:bCs/>
          <w:i w:val="0"/>
          <w:caps w:val="0"/>
          <w:color w:val="333333"/>
          <w:spacing w:val="0"/>
          <w:sz w:val="21"/>
          <w:szCs w:val="21"/>
          <w:shd w:val="clear" w:fill="FFFFFF"/>
        </w:rPr>
      </w:pPr>
      <w:r>
        <w:rPr>
          <w:rFonts w:hint="eastAsia" w:ascii="仿宋" w:hAnsi="仿宋" w:eastAsia="仿宋" w:cs="仿宋"/>
          <w:b/>
          <w:bCs/>
          <w:i w:val="0"/>
          <w:caps w:val="0"/>
          <w:color w:val="333333"/>
          <w:spacing w:val="0"/>
          <w:sz w:val="21"/>
          <w:szCs w:val="21"/>
          <w:shd w:val="clear" w:fill="FFFFFF"/>
          <w:lang w:eastAsia="zh-CN"/>
        </w:rPr>
        <w:t>五</w:t>
      </w:r>
      <w:r>
        <w:rPr>
          <w:rFonts w:hint="eastAsia" w:ascii="仿宋" w:hAnsi="仿宋" w:eastAsia="仿宋" w:cs="仿宋"/>
          <w:b/>
          <w:bCs/>
          <w:i w:val="0"/>
          <w:caps w:val="0"/>
          <w:color w:val="333333"/>
          <w:spacing w:val="0"/>
          <w:sz w:val="21"/>
          <w:szCs w:val="21"/>
          <w:shd w:val="clear" w:fill="FFFFFF"/>
        </w:rPr>
        <w:t>、联系事项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default" w:ascii="仿宋" w:hAnsi="仿宋" w:eastAsia="仿宋" w:cs="仿宋"/>
          <w:i w:val="0"/>
          <w:caps w:val="0"/>
          <w:color w:val="333333"/>
          <w:spacing w:val="0"/>
          <w:sz w:val="21"/>
          <w:szCs w:val="21"/>
          <w:shd w:val="clear" w:fill="FFFFFF"/>
          <w:lang w:val="en-US" w:eastAsia="zh-CN"/>
        </w:rPr>
      </w:pPr>
      <w:r>
        <w:rPr>
          <w:rFonts w:hint="eastAsia" w:ascii="仿宋" w:hAnsi="仿宋" w:eastAsia="仿宋" w:cs="仿宋"/>
          <w:i w:val="0"/>
          <w:caps w:val="0"/>
          <w:color w:val="333333"/>
          <w:spacing w:val="0"/>
          <w:sz w:val="21"/>
          <w:szCs w:val="21"/>
          <w:shd w:val="clear" w:fill="FFFFFF"/>
        </w:rPr>
        <w:t>需求科室:</w:t>
      </w:r>
      <w:r>
        <w:rPr>
          <w:rFonts w:hint="eastAsia" w:ascii="仿宋" w:hAnsi="仿宋" w:eastAsia="仿宋" w:cs="仿宋"/>
          <w:i w:val="0"/>
          <w:caps w:val="0"/>
          <w:color w:val="333333"/>
          <w:spacing w:val="0"/>
          <w:sz w:val="21"/>
          <w:szCs w:val="21"/>
          <w:shd w:val="clear" w:fill="FFFFFF"/>
          <w:lang w:val="en-US" w:eastAsia="zh-CN"/>
        </w:rPr>
        <w:t>宿州市立医院总务科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仿宋" w:hAnsi="仿宋" w:eastAsia="仿宋" w:cs="仿宋"/>
          <w:i w:val="0"/>
          <w:caps w:val="0"/>
          <w:color w:val="333333"/>
          <w:spacing w:val="0"/>
          <w:sz w:val="21"/>
          <w:szCs w:val="21"/>
          <w:shd w:val="clear" w:fill="FFFFFF"/>
          <w:lang w:val="en-US" w:eastAsia="zh-CN"/>
        </w:rPr>
      </w:pPr>
      <w:r>
        <w:rPr>
          <w:rFonts w:hint="eastAsia" w:ascii="仿宋" w:hAnsi="仿宋" w:eastAsia="仿宋" w:cs="仿宋"/>
          <w:i w:val="0"/>
          <w:caps w:val="0"/>
          <w:color w:val="333333"/>
          <w:spacing w:val="0"/>
          <w:sz w:val="21"/>
          <w:szCs w:val="21"/>
          <w:shd w:val="clear" w:fill="FFFFFF"/>
        </w:rPr>
        <w:t>联系人:</w:t>
      </w:r>
      <w:r>
        <w:rPr>
          <w:rFonts w:hint="eastAsia" w:ascii="仿宋" w:hAnsi="仿宋" w:eastAsia="仿宋" w:cs="仿宋"/>
          <w:i w:val="0"/>
          <w:caps w:val="0"/>
          <w:color w:val="333333"/>
          <w:spacing w:val="0"/>
          <w:sz w:val="21"/>
          <w:szCs w:val="21"/>
          <w:shd w:val="clear" w:fill="FFFFFF"/>
          <w:lang w:eastAsia="zh-CN"/>
        </w:rPr>
        <w:t>李工（</w:t>
      </w:r>
      <w:r>
        <w:rPr>
          <w:rFonts w:hint="eastAsia" w:ascii="仿宋" w:hAnsi="仿宋" w:eastAsia="仿宋" w:cs="仿宋"/>
          <w:i w:val="0"/>
          <w:caps w:val="0"/>
          <w:color w:val="333333"/>
          <w:spacing w:val="0"/>
          <w:sz w:val="21"/>
          <w:szCs w:val="21"/>
          <w:shd w:val="clear" w:fill="FFFFFF"/>
          <w:lang w:val="en-US" w:eastAsia="zh-CN"/>
        </w:rPr>
        <w:t>18755754484</w:t>
      </w:r>
      <w:r>
        <w:rPr>
          <w:rFonts w:hint="eastAsia" w:ascii="仿宋" w:hAnsi="仿宋" w:eastAsia="仿宋" w:cs="仿宋"/>
          <w:i w:val="0"/>
          <w:caps w:val="0"/>
          <w:color w:val="333333"/>
          <w:spacing w:val="0"/>
          <w:sz w:val="21"/>
          <w:szCs w:val="21"/>
          <w:shd w:val="clear" w:fill="FFFFFF"/>
          <w:lang w:eastAsia="zh-CN"/>
        </w:rPr>
        <w:t>）、闫工（</w:t>
      </w:r>
      <w:r>
        <w:rPr>
          <w:rFonts w:hint="eastAsia" w:ascii="仿宋" w:hAnsi="仿宋" w:eastAsia="仿宋" w:cs="仿宋"/>
          <w:i w:val="0"/>
          <w:caps w:val="0"/>
          <w:color w:val="333333"/>
          <w:spacing w:val="0"/>
          <w:sz w:val="21"/>
          <w:szCs w:val="21"/>
          <w:shd w:val="clear" w:fill="FFFFFF"/>
          <w:lang w:val="en-US" w:eastAsia="zh-CN"/>
        </w:rPr>
        <w:t>13965306831</w:t>
      </w:r>
      <w:r>
        <w:rPr>
          <w:rFonts w:hint="eastAsia" w:ascii="仿宋" w:hAnsi="仿宋" w:eastAsia="仿宋" w:cs="仿宋"/>
          <w:i w:val="0"/>
          <w:caps w:val="0"/>
          <w:color w:val="333333"/>
          <w:spacing w:val="0"/>
          <w:sz w:val="21"/>
          <w:szCs w:val="21"/>
          <w:shd w:val="clear" w:fill="FFFFFF"/>
          <w:lang w:eastAsia="zh-CN"/>
        </w:rPr>
        <w:t>）</w:t>
      </w:r>
      <w:r>
        <w:rPr>
          <w:rFonts w:hint="eastAsia" w:ascii="仿宋" w:hAnsi="仿宋" w:eastAsia="仿宋" w:cs="仿宋"/>
          <w:i w:val="0"/>
          <w:caps w:val="0"/>
          <w:color w:val="333333"/>
          <w:spacing w:val="0"/>
          <w:sz w:val="21"/>
          <w:szCs w:val="21"/>
          <w:shd w:val="clear" w:fill="FFFFFF"/>
          <w:lang w:val="en-US" w:eastAsia="zh-CN"/>
        </w:rPr>
        <w:t xml:space="preserve">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仿宋" w:hAnsi="仿宋" w:eastAsia="仿宋" w:cs="仿宋"/>
          <w:i w:val="0"/>
          <w:caps w:val="0"/>
          <w:color w:val="333333"/>
          <w:spacing w:val="0"/>
          <w:sz w:val="21"/>
          <w:szCs w:val="21"/>
          <w:shd w:val="clear" w:fill="FFFFFF"/>
          <w:lang w:val="en-US" w:eastAsia="zh-CN"/>
        </w:rPr>
      </w:pPr>
      <w:r>
        <w:rPr>
          <w:rFonts w:hint="eastAsia" w:ascii="仿宋" w:hAnsi="仿宋" w:eastAsia="仿宋" w:cs="仿宋"/>
          <w:i w:val="0"/>
          <w:caps w:val="0"/>
          <w:color w:val="333333"/>
          <w:spacing w:val="0"/>
          <w:sz w:val="21"/>
          <w:szCs w:val="21"/>
          <w:shd w:val="clear" w:fill="FFFFFF"/>
          <w:lang w:val="en-US" w:eastAsia="zh-CN"/>
        </w:rPr>
        <w:t xml:space="preserve"> 工</w:t>
      </w:r>
      <w:r>
        <w:rPr>
          <w:rFonts w:hint="eastAsia" w:ascii="仿宋" w:hAnsi="仿宋" w:eastAsia="仿宋" w:cs="仿宋"/>
          <w:i w:val="0"/>
          <w:caps w:val="0"/>
          <w:color w:val="333333"/>
          <w:spacing w:val="0"/>
          <w:sz w:val="21"/>
          <w:szCs w:val="21"/>
          <w:shd w:val="clear" w:fill="FFFFFF"/>
        </w:rPr>
        <w:t>作日8:00-12:00,</w:t>
      </w:r>
      <w:r>
        <w:rPr>
          <w:rFonts w:hint="eastAsia" w:ascii="仿宋" w:hAnsi="仿宋" w:eastAsia="仿宋" w:cs="仿宋"/>
          <w:i w:val="0"/>
          <w:caps w:val="0"/>
          <w:color w:val="333333"/>
          <w:spacing w:val="0"/>
          <w:sz w:val="21"/>
          <w:szCs w:val="21"/>
          <w:shd w:val="clear" w:fill="FFFFFF"/>
          <w:lang w:val="en-US" w:eastAsia="zh-CN"/>
        </w:rPr>
        <w:t>14：30</w:t>
      </w:r>
      <w:r>
        <w:rPr>
          <w:rFonts w:hint="eastAsia" w:ascii="仿宋" w:hAnsi="仿宋" w:eastAsia="仿宋" w:cs="仿宋"/>
          <w:i w:val="0"/>
          <w:caps w:val="0"/>
          <w:color w:val="333333"/>
          <w:spacing w:val="0"/>
          <w:sz w:val="21"/>
          <w:szCs w:val="21"/>
          <w:shd w:val="clear" w:fill="FFFFFF"/>
        </w:rPr>
        <w:t>-1</w:t>
      </w:r>
      <w:r>
        <w:rPr>
          <w:rFonts w:hint="eastAsia" w:ascii="仿宋" w:hAnsi="仿宋" w:eastAsia="仿宋" w:cs="仿宋"/>
          <w:i w:val="0"/>
          <w:caps w:val="0"/>
          <w:color w:val="333333"/>
          <w:spacing w:val="0"/>
          <w:sz w:val="21"/>
          <w:szCs w:val="21"/>
          <w:shd w:val="clear" w:fill="FFFFFF"/>
          <w:lang w:val="en-US" w:eastAsia="zh-CN"/>
        </w:rPr>
        <w:t>7</w:t>
      </w:r>
      <w:r>
        <w:rPr>
          <w:rFonts w:hint="eastAsia" w:ascii="仿宋" w:hAnsi="仿宋" w:eastAsia="仿宋" w:cs="仿宋"/>
          <w:i w:val="0"/>
          <w:caps w:val="0"/>
          <w:color w:val="333333"/>
          <w:spacing w:val="0"/>
          <w:sz w:val="21"/>
          <w:szCs w:val="21"/>
          <w:shd w:val="clear" w:fill="FFFFFF"/>
        </w:rPr>
        <w:t>:</w:t>
      </w:r>
      <w:r>
        <w:rPr>
          <w:rFonts w:hint="eastAsia" w:ascii="仿宋" w:hAnsi="仿宋" w:eastAsia="仿宋" w:cs="仿宋"/>
          <w:i w:val="0"/>
          <w:caps w:val="0"/>
          <w:color w:val="333333"/>
          <w:spacing w:val="0"/>
          <w:sz w:val="21"/>
          <w:szCs w:val="21"/>
          <w:shd w:val="clear" w:fill="FFFFFF"/>
          <w:lang w:val="en-US" w:eastAsia="zh-CN"/>
        </w:rPr>
        <w:t>30</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2" w:firstLineChars="200"/>
        <w:jc w:val="both"/>
        <w:textAlignment w:val="auto"/>
        <w:rPr>
          <w:rFonts w:hint="eastAsia" w:ascii="仿宋" w:hAnsi="仿宋" w:eastAsia="仿宋" w:cs="仿宋"/>
          <w:b/>
          <w:bCs/>
          <w:i w:val="0"/>
          <w:caps w:val="0"/>
          <w:color w:val="333333"/>
          <w:spacing w:val="0"/>
          <w:sz w:val="21"/>
          <w:szCs w:val="21"/>
          <w:shd w:val="clear" w:fill="FFFFFF"/>
        </w:rPr>
      </w:pPr>
      <w:r>
        <w:rPr>
          <w:rFonts w:hint="eastAsia" w:ascii="仿宋" w:hAnsi="仿宋" w:eastAsia="仿宋" w:cs="仿宋"/>
          <w:b/>
          <w:bCs/>
          <w:i w:val="0"/>
          <w:caps w:val="0"/>
          <w:color w:val="333333"/>
          <w:spacing w:val="0"/>
          <w:sz w:val="21"/>
          <w:szCs w:val="21"/>
          <w:shd w:val="clear" w:fill="FFFFFF"/>
          <w:lang w:eastAsia="zh-CN"/>
        </w:rPr>
        <w:t>六、</w:t>
      </w:r>
      <w:r>
        <w:rPr>
          <w:rFonts w:hint="eastAsia" w:ascii="仿宋" w:hAnsi="仿宋" w:eastAsia="仿宋" w:cs="仿宋"/>
          <w:b/>
          <w:bCs/>
          <w:i w:val="0"/>
          <w:caps w:val="0"/>
          <w:color w:val="333333"/>
          <w:spacing w:val="0"/>
          <w:sz w:val="21"/>
          <w:szCs w:val="21"/>
          <w:shd w:val="clear" w:fill="FFFFFF"/>
        </w:rPr>
        <w:t>项目需求</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2" w:firstLineChars="200"/>
        <w:jc w:val="both"/>
        <w:textAlignment w:val="auto"/>
        <w:rPr>
          <w:rFonts w:hint="eastAsia" w:ascii="仿宋" w:hAnsi="仿宋" w:eastAsia="仿宋" w:cs="仿宋"/>
          <w:b w:val="0"/>
          <w:bCs w:val="0"/>
          <w:i w:val="0"/>
          <w:caps w:val="0"/>
          <w:color w:val="333333"/>
          <w:spacing w:val="0"/>
          <w:sz w:val="21"/>
          <w:szCs w:val="21"/>
          <w:shd w:val="clear" w:fill="FFFFFF"/>
          <w:lang w:val="en-US" w:eastAsia="zh-CN"/>
        </w:rPr>
      </w:pPr>
      <w:r>
        <w:rPr>
          <w:rFonts w:hint="eastAsia" w:ascii="仿宋" w:hAnsi="仿宋" w:eastAsia="仿宋" w:cs="仿宋"/>
          <w:b/>
          <w:bCs/>
          <w:i w:val="0"/>
          <w:caps w:val="0"/>
          <w:color w:val="333333"/>
          <w:spacing w:val="0"/>
          <w:sz w:val="21"/>
          <w:szCs w:val="21"/>
          <w:shd w:val="clear" w:fill="FFFFFF"/>
          <w:lang w:eastAsia="zh-CN"/>
        </w:rPr>
        <w:t>（</w:t>
      </w:r>
      <w:r>
        <w:rPr>
          <w:rFonts w:hint="eastAsia" w:ascii="仿宋" w:hAnsi="仿宋" w:eastAsia="仿宋" w:cs="仿宋"/>
          <w:b w:val="0"/>
          <w:bCs w:val="0"/>
          <w:i w:val="0"/>
          <w:caps w:val="0"/>
          <w:color w:val="333333"/>
          <w:spacing w:val="0"/>
          <w:sz w:val="21"/>
          <w:szCs w:val="21"/>
          <w:shd w:val="clear" w:fill="FFFFFF"/>
          <w:lang w:eastAsia="zh-CN"/>
        </w:rPr>
        <w:t>详见</w:t>
      </w:r>
      <w:r>
        <w:rPr>
          <w:rFonts w:hint="eastAsia" w:ascii="仿宋" w:hAnsi="仿宋" w:eastAsia="仿宋" w:cs="仿宋"/>
          <w:b w:val="0"/>
          <w:bCs w:val="0"/>
          <w:i w:val="0"/>
          <w:caps w:val="0"/>
          <w:color w:val="333333"/>
          <w:spacing w:val="0"/>
          <w:sz w:val="21"/>
          <w:szCs w:val="21"/>
          <w:shd w:val="clear" w:fill="FFFFFF"/>
          <w:lang w:val="en-US" w:eastAsia="zh-CN"/>
        </w:rPr>
        <w:t>附件</w:t>
      </w:r>
      <w:r>
        <w:rPr>
          <w:rFonts w:hint="eastAsia" w:ascii="仿宋" w:hAnsi="仿宋" w:eastAsia="仿宋" w:cs="仿宋"/>
          <w:b w:val="0"/>
          <w:bCs w:val="0"/>
          <w:i w:val="0"/>
          <w:caps w:val="0"/>
          <w:color w:val="333333"/>
          <w:spacing w:val="0"/>
          <w:sz w:val="21"/>
          <w:szCs w:val="21"/>
          <w:shd w:val="clear" w:fill="FFFFFF"/>
          <w:lang w:eastAsia="zh-CN"/>
        </w:rPr>
        <w:t>：</w:t>
      </w:r>
      <w:r>
        <w:rPr>
          <w:rFonts w:hint="eastAsia" w:ascii="仿宋" w:hAnsi="仿宋" w:eastAsia="仿宋" w:cs="仿宋"/>
          <w:b w:val="0"/>
          <w:bCs w:val="0"/>
          <w:i w:val="0"/>
          <w:caps w:val="0"/>
          <w:color w:val="333333"/>
          <w:spacing w:val="0"/>
          <w:sz w:val="21"/>
          <w:szCs w:val="21"/>
          <w:shd w:val="clear" w:fill="FFFFFF"/>
          <w:lang w:val="en-US" w:eastAsia="zh-CN"/>
        </w:rPr>
        <w:t>宿州市立医院食堂外包服务项目(征求意见稿）</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rPr>
          <w:rFonts w:hint="eastAsia" w:ascii="仿宋" w:hAnsi="仿宋" w:eastAsia="仿宋" w:cs="仿宋"/>
          <w:i w:val="0"/>
          <w:caps w:val="0"/>
          <w:color w:val="333333"/>
          <w:spacing w:val="0"/>
          <w:sz w:val="21"/>
          <w:szCs w:val="21"/>
          <w:shd w:val="clear" w:fill="FFFFFF"/>
          <w:lang w:val="en-US" w:eastAsia="zh-CN"/>
        </w:rPr>
      </w:pPr>
      <w:r>
        <w:rPr>
          <w:rFonts w:hint="eastAsia" w:ascii="仿宋" w:hAnsi="仿宋" w:eastAsia="仿宋" w:cs="仿宋"/>
          <w:i w:val="0"/>
          <w:caps w:val="0"/>
          <w:color w:val="333333"/>
          <w:spacing w:val="0"/>
          <w:sz w:val="21"/>
          <w:szCs w:val="21"/>
          <w:shd w:val="clear" w:fill="FFFFFF"/>
          <w:lang w:val="en-US" w:eastAsia="zh-CN"/>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left"/>
        <w:rPr>
          <w:rFonts w:hint="eastAsia" w:ascii="仿宋" w:hAnsi="仿宋" w:eastAsia="仿宋" w:cs="仿宋"/>
          <w:i w:val="0"/>
          <w:caps w:val="0"/>
          <w:color w:val="333333"/>
          <w:spacing w:val="0"/>
          <w:sz w:val="21"/>
          <w:szCs w:val="21"/>
          <w:shd w:val="clear"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380" w:firstLineChars="2562"/>
        <w:jc w:val="left"/>
        <w:rPr>
          <w:rFonts w:hint="eastAsia" w:ascii="仿宋" w:hAnsi="仿宋" w:eastAsia="仿宋" w:cs="仿宋"/>
          <w:i w:val="0"/>
          <w:caps w:val="0"/>
          <w:color w:val="333333"/>
          <w:spacing w:val="0"/>
          <w:sz w:val="21"/>
          <w:szCs w:val="21"/>
          <w:shd w:val="clear" w:fill="FFFFFF"/>
          <w:lang w:val="en-US" w:eastAsia="zh-CN"/>
        </w:rPr>
      </w:pPr>
      <w:r>
        <w:rPr>
          <w:rFonts w:hint="eastAsia" w:ascii="仿宋" w:hAnsi="仿宋" w:eastAsia="仿宋" w:cs="仿宋"/>
          <w:i w:val="0"/>
          <w:caps w:val="0"/>
          <w:color w:val="333333"/>
          <w:spacing w:val="0"/>
          <w:sz w:val="21"/>
          <w:szCs w:val="21"/>
          <w:shd w:val="clear" w:fill="FFFFFF"/>
          <w:lang w:val="en-US" w:eastAsia="zh-CN"/>
        </w:rPr>
        <w:t xml:space="preserve"> 宿州市立医院</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120" w:firstLineChars="1962"/>
        <w:jc w:val="left"/>
        <w:rPr>
          <w:rFonts w:hint="eastAsia" w:ascii="仿宋" w:hAnsi="仿宋" w:eastAsia="仿宋" w:cs="仿宋"/>
          <w:i w:val="0"/>
          <w:caps w:val="0"/>
          <w:color w:val="333333"/>
          <w:spacing w:val="0"/>
          <w:sz w:val="21"/>
          <w:szCs w:val="21"/>
          <w:shd w:val="clear"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left"/>
        <w:rPr>
          <w:rFonts w:hint="eastAsia" w:ascii="仿宋" w:hAnsi="仿宋" w:eastAsia="仿宋" w:cs="仿宋"/>
          <w:i w:val="0"/>
          <w:caps w:val="0"/>
          <w:color w:val="333333"/>
          <w:spacing w:val="0"/>
          <w:sz w:val="21"/>
          <w:szCs w:val="21"/>
          <w:shd w:val="clear" w:fill="FFFFFF"/>
          <w:lang w:val="en-US" w:eastAsia="zh-CN"/>
        </w:rPr>
      </w:pPr>
      <w:r>
        <w:rPr>
          <w:rFonts w:hint="eastAsia" w:ascii="仿宋" w:hAnsi="仿宋" w:eastAsia="仿宋" w:cs="仿宋"/>
          <w:i w:val="0"/>
          <w:caps w:val="0"/>
          <w:color w:val="333333"/>
          <w:spacing w:val="0"/>
          <w:sz w:val="21"/>
          <w:szCs w:val="21"/>
          <w:shd w:val="clear" w:fill="FFFFFF"/>
          <w:lang w:val="en-US" w:eastAsia="zh-CN"/>
        </w:rPr>
        <w:t xml:space="preserve">                                            2024年10月23日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rPr>
          <w:rFonts w:hint="default" w:ascii="仿宋" w:hAnsi="仿宋" w:eastAsia="仿宋" w:cs="仿宋"/>
          <w:i w:val="0"/>
          <w:caps w:val="0"/>
          <w:color w:val="333333"/>
          <w:spacing w:val="0"/>
          <w:sz w:val="21"/>
          <w:szCs w:val="21"/>
          <w:shd w:val="clear" w:fill="FFFFFF"/>
          <w:lang w:val="en-US" w:eastAsia="zh-CN"/>
        </w:rPr>
      </w:pPr>
    </w:p>
    <w:p>
      <w:pPr>
        <w:rPr>
          <w:rFonts w:hint="eastAsia" w:ascii="仿宋" w:hAnsi="仿宋" w:eastAsia="仿宋" w:cs="仿宋"/>
          <w:b/>
          <w:bCs/>
          <w:i w:val="0"/>
          <w:caps w:val="0"/>
          <w:color w:val="333333"/>
          <w:spacing w:val="0"/>
          <w:sz w:val="21"/>
          <w:szCs w:val="21"/>
          <w:shd w:val="clear" w:fill="FFFFFF"/>
        </w:rPr>
      </w:pPr>
    </w:p>
    <w:p>
      <w:pPr>
        <w:rPr>
          <w:rFonts w:hint="eastAsia" w:ascii="仿宋" w:hAnsi="仿宋" w:eastAsia="仿宋" w:cs="仿宋"/>
          <w:b/>
          <w:bCs/>
          <w:i w:val="0"/>
          <w:caps w:val="0"/>
          <w:color w:val="333333"/>
          <w:spacing w:val="0"/>
          <w:sz w:val="21"/>
          <w:szCs w:val="21"/>
          <w:shd w:val="clear" w:fill="FFFFFF"/>
        </w:rPr>
      </w:pPr>
    </w:p>
    <w:p>
      <w:pPr>
        <w:jc w:val="center"/>
        <w:rPr>
          <w:rFonts w:hint="eastAsia" w:eastAsia="黑体"/>
          <w:sz w:val="21"/>
          <w:szCs w:val="21"/>
          <w:highlight w:val="none"/>
          <w:lang w:val="en-US" w:eastAsia="zh-CN"/>
        </w:rPr>
      </w:pPr>
      <w:r>
        <w:rPr>
          <w:rFonts w:hint="eastAsia" w:eastAsia="黑体"/>
          <w:sz w:val="21"/>
          <w:szCs w:val="21"/>
          <w:highlight w:val="none"/>
          <w:lang w:eastAsia="zh-CN"/>
        </w:rPr>
        <w:t>宿州市立</w:t>
      </w:r>
      <w:r>
        <w:rPr>
          <w:rFonts w:hint="eastAsia" w:eastAsia="黑体"/>
          <w:sz w:val="21"/>
          <w:szCs w:val="21"/>
          <w:highlight w:val="none"/>
        </w:rPr>
        <w:t>医院</w:t>
      </w:r>
      <w:r>
        <w:rPr>
          <w:rFonts w:hint="eastAsia" w:eastAsia="黑体"/>
          <w:sz w:val="21"/>
          <w:szCs w:val="21"/>
          <w:highlight w:val="none"/>
          <w:lang w:eastAsia="zh-CN"/>
        </w:rPr>
        <w:t>食堂外包服务项目</w:t>
      </w:r>
      <w:r>
        <w:rPr>
          <w:rFonts w:hint="eastAsia" w:eastAsia="黑体"/>
          <w:sz w:val="21"/>
          <w:szCs w:val="21"/>
          <w:highlight w:val="none"/>
          <w:lang w:val="en-US" w:eastAsia="zh-CN"/>
        </w:rPr>
        <w:t>(征求意见稿）</w:t>
      </w:r>
    </w:p>
    <w:p>
      <w:pPr>
        <w:keepNext w:val="0"/>
        <w:keepLines w:val="0"/>
        <w:pageBreakBefore w:val="0"/>
        <w:widowControl w:val="0"/>
        <w:kinsoku/>
        <w:wordWrap/>
        <w:overflowPunct/>
        <w:topLinePunct w:val="0"/>
        <w:autoSpaceDE/>
        <w:autoSpaceDN/>
        <w:bidi w:val="0"/>
        <w:adjustRightInd/>
        <w:snapToGrid/>
        <w:spacing w:after="313" w:afterLines="100" w:line="400" w:lineRule="exact"/>
        <w:jc w:val="left"/>
        <w:textAlignment w:val="auto"/>
        <w:outlineLvl w:val="1"/>
        <w:rPr>
          <w:rFonts w:ascii="黑体" w:hAnsi="黑体" w:eastAsia="黑体" w:cs="黑体"/>
          <w:sz w:val="21"/>
          <w:szCs w:val="21"/>
          <w:highlight w:val="none"/>
        </w:rPr>
      </w:pPr>
      <w:bookmarkStart w:id="0" w:name="_Toc100593815"/>
      <w:r>
        <w:rPr>
          <w:rFonts w:hint="eastAsia" w:ascii="黑体" w:hAnsi="黑体" w:eastAsia="黑体" w:cs="黑体"/>
          <w:sz w:val="21"/>
          <w:szCs w:val="21"/>
          <w:highlight w:val="none"/>
        </w:rPr>
        <w:t>一、项目概况及招标内容</w:t>
      </w:r>
    </w:p>
    <w:bookmarkEnd w:id="0"/>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bCs/>
          <w:snapToGrid w:val="0"/>
          <w:kern w:val="0"/>
          <w:sz w:val="21"/>
          <w:szCs w:val="21"/>
          <w:highlight w:val="none"/>
        </w:rPr>
      </w:pPr>
      <w:bookmarkStart w:id="1" w:name="_Toc100593820"/>
      <w:r>
        <w:rPr>
          <w:rFonts w:hint="eastAsia" w:ascii="宋体" w:hAnsi="宋体" w:eastAsia="宋体" w:cs="宋体"/>
          <w:bCs/>
          <w:snapToGrid w:val="0"/>
          <w:kern w:val="0"/>
          <w:sz w:val="21"/>
          <w:szCs w:val="21"/>
          <w:highlight w:val="none"/>
        </w:rPr>
        <w:t>1、项目概况：</w:t>
      </w:r>
      <w:r>
        <w:rPr>
          <w:rFonts w:hint="eastAsia" w:ascii="宋体" w:hAnsi="宋体" w:eastAsia="宋体" w:cs="宋体"/>
          <w:bCs/>
          <w:snapToGrid w:val="0"/>
          <w:kern w:val="0"/>
          <w:sz w:val="21"/>
          <w:szCs w:val="21"/>
          <w:highlight w:val="none"/>
          <w:lang w:val="en-US" w:eastAsia="zh-CN"/>
        </w:rPr>
        <w:t>宿州市立医院诞生于1913年，前身是美国基督教会创办的民爱医院。经过一百多年的发展，宿州市立医院现已成为宿州市唯一的集医疗、教学、科研、预防、康复、急救为一体的公立三级甲等综合医院。当前，市立医院分为老院南区、新院北区,设置床位3000余张。医院现有职工2700余人。</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bCs/>
          <w:snapToGrid w:val="0"/>
          <w:kern w:val="0"/>
          <w:sz w:val="21"/>
          <w:szCs w:val="21"/>
          <w:highlight w:val="none"/>
          <w:lang w:eastAsia="zh-CN"/>
        </w:rPr>
      </w:pPr>
      <w:r>
        <w:rPr>
          <w:rFonts w:hint="eastAsia" w:ascii="宋体" w:hAnsi="宋体" w:eastAsia="宋体" w:cs="宋体"/>
          <w:bCs/>
          <w:snapToGrid w:val="0"/>
          <w:kern w:val="0"/>
          <w:sz w:val="21"/>
          <w:szCs w:val="21"/>
          <w:highlight w:val="none"/>
        </w:rPr>
        <w:t>2、招标内容：本项目为</w:t>
      </w:r>
      <w:r>
        <w:rPr>
          <w:rFonts w:hint="eastAsia" w:ascii="宋体" w:hAnsi="宋体" w:eastAsia="宋体" w:cs="宋体"/>
          <w:bCs/>
          <w:snapToGrid w:val="0"/>
          <w:kern w:val="0"/>
          <w:sz w:val="21"/>
          <w:szCs w:val="21"/>
          <w:highlight w:val="none"/>
          <w:lang w:eastAsia="zh-CN"/>
        </w:rPr>
        <w:t>宿州市立医院</w:t>
      </w:r>
      <w:r>
        <w:rPr>
          <w:rFonts w:hint="eastAsia" w:ascii="宋体" w:hAnsi="宋体" w:eastAsia="宋体" w:cs="宋体"/>
          <w:bCs/>
          <w:snapToGrid w:val="0"/>
          <w:kern w:val="0"/>
          <w:sz w:val="21"/>
          <w:szCs w:val="21"/>
          <w:highlight w:val="none"/>
        </w:rPr>
        <w:t>食堂外包服务项目，位于</w:t>
      </w:r>
      <w:r>
        <w:rPr>
          <w:rFonts w:hint="eastAsia" w:ascii="宋体" w:hAnsi="宋体" w:eastAsia="宋体" w:cs="宋体"/>
          <w:bCs/>
          <w:snapToGrid w:val="0"/>
          <w:kern w:val="0"/>
          <w:sz w:val="21"/>
          <w:szCs w:val="21"/>
          <w:highlight w:val="none"/>
          <w:lang w:eastAsia="zh-CN"/>
        </w:rPr>
        <w:t>后勤保障</w:t>
      </w:r>
      <w:r>
        <w:rPr>
          <w:rFonts w:hint="eastAsia" w:ascii="宋体" w:hAnsi="宋体" w:eastAsia="宋体" w:cs="宋体"/>
          <w:bCs/>
          <w:snapToGrid w:val="0"/>
          <w:kern w:val="0"/>
          <w:sz w:val="21"/>
          <w:szCs w:val="21"/>
          <w:highlight w:val="none"/>
        </w:rPr>
        <w:t>楼1层，面积约</w:t>
      </w:r>
      <w:r>
        <w:rPr>
          <w:rFonts w:hint="eastAsia" w:ascii="宋体" w:hAnsi="宋体" w:eastAsia="宋体" w:cs="宋体"/>
          <w:bCs/>
          <w:snapToGrid w:val="0"/>
          <w:kern w:val="0"/>
          <w:sz w:val="21"/>
          <w:szCs w:val="21"/>
          <w:highlight w:val="none"/>
          <w:lang w:val="en-US" w:eastAsia="zh-CN"/>
        </w:rPr>
        <w:t>2800</w:t>
      </w:r>
      <w:r>
        <w:rPr>
          <w:rFonts w:hint="eastAsia" w:ascii="宋体" w:hAnsi="宋体" w:eastAsia="宋体" w:cs="宋体"/>
          <w:bCs/>
          <w:snapToGrid w:val="0"/>
          <w:kern w:val="0"/>
          <w:sz w:val="21"/>
          <w:szCs w:val="21"/>
          <w:highlight w:val="none"/>
        </w:rPr>
        <w:t>平方米，现拟招一家符合</w:t>
      </w:r>
      <w:r>
        <w:rPr>
          <w:rFonts w:hint="default" w:ascii="宋体" w:hAnsi="宋体" w:eastAsia="宋体" w:cs="宋体"/>
          <w:bCs/>
          <w:snapToGrid w:val="0"/>
          <w:kern w:val="0"/>
          <w:sz w:val="21"/>
          <w:szCs w:val="21"/>
          <w:highlight w:val="none"/>
          <w:lang w:val="en-US"/>
        </w:rPr>
        <w:t>条件</w:t>
      </w:r>
      <w:r>
        <w:rPr>
          <w:rFonts w:hint="eastAsia" w:ascii="宋体" w:hAnsi="宋体" w:eastAsia="宋体" w:cs="宋体"/>
          <w:bCs/>
          <w:snapToGrid w:val="0"/>
          <w:kern w:val="0"/>
          <w:sz w:val="21"/>
          <w:szCs w:val="21"/>
          <w:highlight w:val="none"/>
        </w:rPr>
        <w:t>的餐饮企业经营管理。主要服务内容</w:t>
      </w:r>
      <w:r>
        <w:rPr>
          <w:rFonts w:hint="eastAsia" w:ascii="宋体" w:hAnsi="宋体" w:eastAsia="宋体" w:cs="宋体"/>
          <w:bCs/>
          <w:snapToGrid w:val="0"/>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①</w:t>
      </w:r>
      <w:r>
        <w:rPr>
          <w:rFonts w:hint="eastAsia" w:ascii="宋体" w:hAnsi="宋体" w:eastAsia="宋体" w:cs="宋体"/>
          <w:bCs/>
          <w:snapToGrid w:val="0"/>
          <w:kern w:val="0"/>
          <w:sz w:val="21"/>
          <w:szCs w:val="21"/>
          <w:highlight w:val="none"/>
          <w:lang w:val="en-US" w:eastAsia="zh-CN"/>
        </w:rPr>
        <w:t>为</w:t>
      </w:r>
      <w:r>
        <w:rPr>
          <w:rFonts w:hint="eastAsia" w:ascii="宋体" w:hAnsi="宋体" w:eastAsia="宋体" w:cs="宋体"/>
          <w:bCs/>
          <w:snapToGrid w:val="0"/>
          <w:kern w:val="0"/>
          <w:sz w:val="21"/>
          <w:szCs w:val="21"/>
          <w:highlight w:val="none"/>
        </w:rPr>
        <w:t>院内工作人员（含医护人员、培训/进修/在院学习大学生、外包服务人员）等提供餐饮及配套服务；</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②病人营养及治疗餐饮服务；</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③来访人员和病人家属餐饮服务等；</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④确保全年每餐按时提供餐饮保障服务等。</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3、服务期限：</w:t>
      </w:r>
      <w:r>
        <w:rPr>
          <w:rFonts w:hint="eastAsia" w:ascii="宋体" w:hAnsi="宋体" w:eastAsia="宋体" w:cs="宋体"/>
          <w:bCs/>
          <w:snapToGrid w:val="0"/>
          <w:kern w:val="0"/>
          <w:sz w:val="21"/>
          <w:szCs w:val="21"/>
          <w:highlight w:val="none"/>
          <w:lang w:val="en-US" w:eastAsia="zh-CN"/>
        </w:rPr>
        <w:t>三年（自合同签订之日起计算）。合同一年一签，当年服务期满经甲方考核满意的，可续签下一年合同，但合同期限最长不超过三年</w:t>
      </w:r>
      <w:r>
        <w:rPr>
          <w:rFonts w:hint="eastAsia" w:ascii="宋体" w:hAnsi="宋体" w:eastAsia="宋体" w:cs="宋体"/>
          <w:bCs/>
          <w:snapToGrid w:val="0"/>
          <w:kern w:val="0"/>
          <w:sz w:val="21"/>
          <w:szCs w:val="21"/>
          <w:highlight w:val="none"/>
        </w:rPr>
        <w:t>。</w:t>
      </w:r>
    </w:p>
    <w:p>
      <w:pPr>
        <w:pStyle w:val="2"/>
        <w:spacing w:before="120" w:beforeLines="50" w:after="0" w:line="360" w:lineRule="auto"/>
        <w:ind w:left="0" w:leftChars="0" w:firstLine="0" w:firstLineChars="0"/>
        <w:jc w:val="left"/>
        <w:outlineLvl w:val="1"/>
        <w:rPr>
          <w:rFonts w:hint="eastAsia" w:ascii="黑体" w:hAnsi="黑体" w:eastAsia="黑体" w:cs="黑体"/>
          <w:sz w:val="21"/>
          <w:szCs w:val="21"/>
          <w:highlight w:val="none"/>
          <w:lang w:val="en-US" w:eastAsia="zh-CN"/>
        </w:rPr>
      </w:pPr>
      <w:r>
        <w:rPr>
          <w:rFonts w:hint="eastAsia" w:ascii="黑体" w:hAnsi="黑体" w:eastAsia="黑体" w:cs="黑体"/>
          <w:sz w:val="21"/>
          <w:szCs w:val="21"/>
          <w:highlight w:val="none"/>
        </w:rPr>
        <w:t>二、</w:t>
      </w:r>
      <w:r>
        <w:rPr>
          <w:rFonts w:hint="eastAsia" w:ascii="黑体" w:hAnsi="黑体" w:eastAsia="黑体" w:cs="黑体"/>
          <w:sz w:val="21"/>
          <w:szCs w:val="21"/>
          <w:highlight w:val="none"/>
          <w:lang w:val="en-US" w:eastAsia="zh-CN"/>
        </w:rPr>
        <w:t>项目服务模式</w:t>
      </w:r>
    </w:p>
    <w:p>
      <w:pPr>
        <w:keepNext w:val="0"/>
        <w:keepLines w:val="0"/>
        <w:pageBreakBefore w:val="0"/>
        <w:widowControl/>
        <w:kinsoku/>
        <w:wordWrap/>
        <w:overflowPunct/>
        <w:topLinePunct w:val="0"/>
        <w:autoSpaceDE/>
        <w:autoSpaceDN/>
        <w:bidi w:val="0"/>
        <w:adjustRightInd w:val="0"/>
        <w:snapToGrid/>
        <w:spacing w:line="360" w:lineRule="auto"/>
        <w:ind w:firstLine="0" w:firstLineChars="0"/>
        <w:jc w:val="left"/>
        <w:textAlignment w:val="baseline"/>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1、服务范围</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lang w:eastAsia="zh-CN"/>
        </w:rPr>
        <w:t>宿州市立医院</w:t>
      </w:r>
      <w:r>
        <w:rPr>
          <w:rFonts w:hint="eastAsia" w:ascii="宋体" w:hAnsi="宋体" w:eastAsia="宋体" w:cs="宋体"/>
          <w:bCs/>
          <w:snapToGrid w:val="0"/>
          <w:kern w:val="0"/>
          <w:sz w:val="21"/>
          <w:szCs w:val="21"/>
          <w:highlight w:val="none"/>
        </w:rPr>
        <w:t>食堂</w:t>
      </w:r>
      <w:r>
        <w:rPr>
          <w:rFonts w:hint="eastAsia" w:ascii="宋体" w:hAnsi="宋体" w:eastAsia="宋体" w:cs="宋体"/>
          <w:bCs/>
          <w:snapToGrid w:val="0"/>
          <w:kern w:val="0"/>
          <w:sz w:val="21"/>
          <w:szCs w:val="21"/>
          <w:highlight w:val="none"/>
          <w:lang w:eastAsia="zh-CN"/>
        </w:rPr>
        <w:t>外包</w:t>
      </w:r>
      <w:r>
        <w:rPr>
          <w:rFonts w:hint="eastAsia" w:ascii="宋体" w:hAnsi="宋体" w:eastAsia="宋体" w:cs="宋体"/>
          <w:bCs/>
          <w:snapToGrid w:val="0"/>
          <w:kern w:val="0"/>
          <w:sz w:val="21"/>
          <w:szCs w:val="21"/>
          <w:highlight w:val="none"/>
        </w:rPr>
        <w:t>服务项目，共划分为1个包，服务范围</w:t>
      </w:r>
      <w:r>
        <w:rPr>
          <w:rFonts w:hint="eastAsia" w:ascii="宋体" w:hAnsi="宋体" w:eastAsia="宋体" w:cs="宋体"/>
          <w:bCs/>
          <w:snapToGrid w:val="0"/>
          <w:kern w:val="0"/>
          <w:sz w:val="21"/>
          <w:szCs w:val="21"/>
          <w:highlight w:val="none"/>
          <w:lang w:val="en-US" w:eastAsia="zh-CN"/>
        </w:rPr>
        <w:t>如下</w:t>
      </w:r>
      <w:r>
        <w:rPr>
          <w:rFonts w:hint="eastAsia" w:ascii="宋体" w:hAnsi="宋体" w:eastAsia="宋体" w:cs="宋体"/>
          <w:bCs/>
          <w:snapToGrid w:val="0"/>
          <w:kern w:val="0"/>
          <w:sz w:val="21"/>
          <w:szCs w:val="21"/>
          <w:highlight w:val="none"/>
        </w:rPr>
        <w:t>：</w:t>
      </w:r>
    </w:p>
    <w:p>
      <w:pPr>
        <w:spacing w:line="440" w:lineRule="exact"/>
        <w:ind w:firstLine="420" w:firstLineChars="200"/>
        <w:rPr>
          <w:rFonts w:hint="eastAsia"/>
          <w:color w:val="000000"/>
          <w:sz w:val="21"/>
          <w:szCs w:val="21"/>
        </w:rPr>
      </w:pPr>
      <w:r>
        <w:rPr>
          <w:rFonts w:hint="eastAsia"/>
          <w:color w:val="000000"/>
          <w:sz w:val="21"/>
          <w:szCs w:val="21"/>
          <w:lang w:val="en-US" w:eastAsia="zh-CN"/>
        </w:rPr>
        <w:t>1.1</w:t>
      </w:r>
      <w:r>
        <w:rPr>
          <w:rFonts w:hint="eastAsia"/>
          <w:color w:val="000000"/>
          <w:sz w:val="21"/>
          <w:szCs w:val="21"/>
        </w:rPr>
        <w:t>职工食堂：负责全院职工大约</w:t>
      </w:r>
      <w:r>
        <w:rPr>
          <w:rFonts w:hint="eastAsia"/>
          <w:color w:val="000000"/>
          <w:sz w:val="21"/>
          <w:szCs w:val="21"/>
          <w:lang w:val="en-US" w:eastAsia="zh-CN"/>
        </w:rPr>
        <w:t>27</w:t>
      </w:r>
      <w:r>
        <w:rPr>
          <w:rFonts w:hint="eastAsia"/>
          <w:color w:val="000000"/>
          <w:sz w:val="21"/>
          <w:szCs w:val="21"/>
        </w:rPr>
        <w:t>00人的配送餐服务工作（早、中、晚餐)（含国家法定节假日）以及包厢接待、</w:t>
      </w:r>
      <w:r>
        <w:rPr>
          <w:rFonts w:hint="eastAsia"/>
          <w:color w:val="000000"/>
          <w:sz w:val="21"/>
          <w:szCs w:val="21"/>
          <w:lang w:eastAsia="zh-CN"/>
        </w:rPr>
        <w:t>医务人员进修、考试、</w:t>
      </w:r>
      <w:r>
        <w:rPr>
          <w:rFonts w:hint="eastAsia"/>
          <w:color w:val="000000"/>
          <w:sz w:val="21"/>
          <w:szCs w:val="21"/>
        </w:rPr>
        <w:t>采购方会议餐饮服务等。</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color w:val="000000"/>
          <w:sz w:val="21"/>
          <w:szCs w:val="21"/>
        </w:rPr>
      </w:pPr>
      <w:r>
        <w:rPr>
          <w:rFonts w:hint="eastAsia" w:ascii="宋体" w:hAnsi="宋体" w:eastAsia="宋体" w:cs="宋体"/>
          <w:bCs/>
          <w:snapToGrid w:val="0"/>
          <w:kern w:val="0"/>
          <w:sz w:val="21"/>
          <w:szCs w:val="21"/>
          <w:highlight w:val="none"/>
        </w:rPr>
        <w:t>1.</w:t>
      </w:r>
      <w:r>
        <w:rPr>
          <w:rFonts w:hint="eastAsia" w:ascii="宋体" w:hAnsi="宋体" w:eastAsia="宋体" w:cs="宋体"/>
          <w:bCs/>
          <w:snapToGrid w:val="0"/>
          <w:kern w:val="0"/>
          <w:sz w:val="21"/>
          <w:szCs w:val="21"/>
          <w:highlight w:val="none"/>
          <w:lang w:val="en-US" w:eastAsia="zh-CN"/>
        </w:rPr>
        <w:t>2</w:t>
      </w:r>
      <w:r>
        <w:rPr>
          <w:rFonts w:hint="eastAsia" w:ascii="宋体" w:hAnsi="宋体" w:eastAsia="宋体" w:cs="宋体"/>
          <w:bCs/>
          <w:snapToGrid w:val="0"/>
          <w:kern w:val="0"/>
          <w:sz w:val="21"/>
          <w:szCs w:val="21"/>
          <w:highlight w:val="none"/>
        </w:rPr>
        <w:t>负责办理卫生许可证、员工健康证等相关餐饮行政主管部门要求办理的证照；</w:t>
      </w:r>
    </w:p>
    <w:p>
      <w:pPr>
        <w:spacing w:line="440" w:lineRule="exact"/>
        <w:ind w:firstLine="420" w:firstLineChars="200"/>
        <w:rPr>
          <w:rFonts w:hint="eastAsia"/>
          <w:color w:val="000000"/>
          <w:sz w:val="21"/>
          <w:szCs w:val="21"/>
        </w:rPr>
      </w:pPr>
      <w:r>
        <w:rPr>
          <w:rFonts w:hint="eastAsia"/>
          <w:color w:val="000000"/>
          <w:sz w:val="21"/>
          <w:szCs w:val="21"/>
          <w:lang w:val="en-US" w:eastAsia="zh-CN"/>
        </w:rPr>
        <w:t>1.3</w:t>
      </w:r>
      <w:r>
        <w:rPr>
          <w:rFonts w:hint="eastAsia"/>
          <w:color w:val="000000"/>
          <w:sz w:val="21"/>
          <w:szCs w:val="21"/>
        </w:rPr>
        <w:t>对外食堂（营养食堂）：根据营养师制定的菜单，制作菜肴，保障病人及病人家属就餐，配合营养病人提供营养餐，根据不同病种病人流质、半流质、软食、治疗诊断饮食、特殊餐饮等，并做好病人的送餐工作。</w:t>
      </w:r>
    </w:p>
    <w:p>
      <w:pPr>
        <w:spacing w:line="440" w:lineRule="exact"/>
        <w:ind w:firstLine="420" w:firstLineChars="200"/>
        <w:rPr>
          <w:rFonts w:hint="eastAsia"/>
          <w:bCs/>
          <w:color w:val="000000"/>
          <w:sz w:val="21"/>
          <w:szCs w:val="21"/>
        </w:rPr>
      </w:pPr>
      <w:r>
        <w:rPr>
          <w:rFonts w:hint="eastAsia"/>
          <w:color w:val="000000"/>
          <w:sz w:val="21"/>
          <w:szCs w:val="21"/>
          <w:lang w:val="en-US" w:eastAsia="zh-CN"/>
        </w:rPr>
        <w:t>1.4</w:t>
      </w:r>
      <w:r>
        <w:rPr>
          <w:rFonts w:hint="eastAsia"/>
          <w:color w:val="000000"/>
          <w:sz w:val="21"/>
          <w:szCs w:val="21"/>
        </w:rPr>
        <w:t>开展特色药膳窗口，为相关病患提供月子餐、减脂餐、降糖餐等。</w:t>
      </w:r>
    </w:p>
    <w:p>
      <w:pPr>
        <w:spacing w:line="440" w:lineRule="exact"/>
        <w:ind w:firstLine="420" w:firstLineChars="200"/>
        <w:rPr>
          <w:rFonts w:hint="eastAsia"/>
          <w:color w:val="000000"/>
          <w:sz w:val="21"/>
          <w:szCs w:val="21"/>
        </w:rPr>
      </w:pPr>
      <w:r>
        <w:rPr>
          <w:rFonts w:hint="eastAsia"/>
          <w:color w:val="000000"/>
          <w:sz w:val="21"/>
          <w:szCs w:val="21"/>
          <w:lang w:val="en-US" w:eastAsia="zh-CN"/>
        </w:rPr>
        <w:t>1.5</w:t>
      </w:r>
      <w:r>
        <w:rPr>
          <w:rFonts w:hint="eastAsia"/>
          <w:color w:val="000000"/>
          <w:sz w:val="21"/>
          <w:szCs w:val="21"/>
        </w:rPr>
        <w:t>病房：负责各病区患者的早、中、晚餐的订餐收费和送餐工作。</w:t>
      </w:r>
    </w:p>
    <w:p>
      <w:pPr>
        <w:spacing w:line="440" w:lineRule="exact"/>
        <w:ind w:firstLine="420" w:firstLineChars="200"/>
        <w:rPr>
          <w:rFonts w:hint="eastAsia"/>
          <w:color w:val="000000"/>
          <w:sz w:val="21"/>
          <w:szCs w:val="21"/>
        </w:rPr>
      </w:pPr>
      <w:r>
        <w:rPr>
          <w:rFonts w:hint="eastAsia"/>
          <w:color w:val="000000"/>
          <w:sz w:val="21"/>
          <w:szCs w:val="21"/>
          <w:lang w:val="en-US" w:eastAsia="zh-CN"/>
        </w:rPr>
        <w:t>1.6</w:t>
      </w:r>
      <w:r>
        <w:rPr>
          <w:rFonts w:hint="eastAsia"/>
          <w:color w:val="000000"/>
          <w:sz w:val="21"/>
          <w:szCs w:val="21"/>
        </w:rPr>
        <w:t>负责手术室、血透室等特殊科室的订、送餐及其他加班科室的送餐。</w:t>
      </w:r>
    </w:p>
    <w:p>
      <w:pPr>
        <w:spacing w:line="440" w:lineRule="exact"/>
        <w:ind w:firstLine="420" w:firstLineChars="200"/>
        <w:rPr>
          <w:rFonts w:hint="eastAsia"/>
          <w:color w:val="000000"/>
          <w:sz w:val="21"/>
          <w:szCs w:val="21"/>
        </w:rPr>
      </w:pPr>
      <w:r>
        <w:rPr>
          <w:rFonts w:hint="eastAsia"/>
          <w:color w:val="000000"/>
          <w:sz w:val="21"/>
          <w:szCs w:val="21"/>
          <w:lang w:val="en-US" w:eastAsia="zh-CN"/>
        </w:rPr>
        <w:t>1.7</w:t>
      </w:r>
      <w:r>
        <w:rPr>
          <w:rFonts w:hint="eastAsia"/>
          <w:color w:val="000000"/>
          <w:sz w:val="21"/>
          <w:szCs w:val="21"/>
        </w:rPr>
        <w:t>负责职工智慧食堂app订餐（中餐、晚餐、夜宵）的配送服务，做好职工智慧食堂app订餐预定餐等管理工作，并为因工作误餐的员工进行送餐服务。</w:t>
      </w:r>
    </w:p>
    <w:p>
      <w:pPr>
        <w:spacing w:line="440" w:lineRule="exact"/>
        <w:ind w:firstLine="420" w:firstLineChars="200"/>
        <w:rPr>
          <w:rFonts w:hint="eastAsia"/>
          <w:color w:val="000000"/>
          <w:sz w:val="21"/>
          <w:szCs w:val="21"/>
        </w:rPr>
      </w:pPr>
      <w:r>
        <w:rPr>
          <w:rFonts w:hint="eastAsia"/>
          <w:color w:val="000000"/>
          <w:sz w:val="21"/>
          <w:szCs w:val="21"/>
          <w:lang w:val="en-US" w:eastAsia="zh-CN"/>
        </w:rPr>
        <w:t>1.8</w:t>
      </w:r>
      <w:r>
        <w:rPr>
          <w:rFonts w:hint="eastAsia"/>
          <w:color w:val="000000"/>
          <w:sz w:val="21"/>
          <w:szCs w:val="21"/>
        </w:rPr>
        <w:t>营业金额收费方式为：甲方提供一卡通刷卡机刷卡收费，禁止现金交易，一经发现，</w:t>
      </w:r>
      <w:r>
        <w:rPr>
          <w:rFonts w:hint="eastAsia"/>
          <w:color w:val="000000"/>
          <w:sz w:val="21"/>
          <w:szCs w:val="21"/>
          <w:lang w:eastAsia="zh-CN"/>
        </w:rPr>
        <w:t>采购方</w:t>
      </w:r>
      <w:r>
        <w:rPr>
          <w:rFonts w:hint="eastAsia"/>
          <w:color w:val="000000"/>
          <w:sz w:val="21"/>
          <w:szCs w:val="21"/>
        </w:rPr>
        <w:t>有权解除合同。</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color w:val="000000"/>
          <w:sz w:val="21"/>
          <w:szCs w:val="21"/>
        </w:rPr>
      </w:pPr>
      <w:r>
        <w:rPr>
          <w:rFonts w:hint="eastAsia"/>
          <w:color w:val="000000"/>
          <w:sz w:val="21"/>
          <w:szCs w:val="21"/>
          <w:lang w:val="en-US" w:eastAsia="zh-CN"/>
        </w:rPr>
        <w:t>1.9</w:t>
      </w:r>
      <w:r>
        <w:rPr>
          <w:rFonts w:hint="eastAsia"/>
          <w:color w:val="000000"/>
          <w:sz w:val="21"/>
          <w:szCs w:val="21"/>
        </w:rPr>
        <w:t>负责食堂各操作间和库房以及食堂周围环境卫生整治工作</w:t>
      </w:r>
      <w:r>
        <w:rPr>
          <w:rFonts w:hint="eastAsia"/>
          <w:color w:val="000000"/>
          <w:sz w:val="21"/>
          <w:szCs w:val="21"/>
          <w:lang w:eastAsia="zh-CN"/>
        </w:rPr>
        <w:t>，</w:t>
      </w:r>
      <w:r>
        <w:rPr>
          <w:rFonts w:hint="eastAsia" w:ascii="宋体" w:hAnsi="宋体" w:eastAsia="宋体" w:cs="宋体"/>
          <w:bCs/>
          <w:snapToGrid w:val="0"/>
          <w:kern w:val="0"/>
          <w:sz w:val="21"/>
          <w:szCs w:val="21"/>
          <w:highlight w:val="none"/>
        </w:rPr>
        <w:t>费用由中标人自行承担，招标人不再为此支付额外费用；</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1.</w:t>
      </w:r>
      <w:r>
        <w:rPr>
          <w:rFonts w:hint="eastAsia" w:ascii="宋体" w:hAnsi="宋体" w:eastAsia="宋体" w:cs="宋体"/>
          <w:bCs/>
          <w:snapToGrid w:val="0"/>
          <w:kern w:val="0"/>
          <w:sz w:val="21"/>
          <w:szCs w:val="21"/>
          <w:highlight w:val="none"/>
          <w:lang w:val="en-US" w:eastAsia="zh-CN"/>
        </w:rPr>
        <w:t>10</w:t>
      </w:r>
      <w:r>
        <w:rPr>
          <w:rFonts w:hint="eastAsia" w:ascii="宋体" w:hAnsi="宋体" w:eastAsia="宋体" w:cs="宋体"/>
          <w:bCs/>
          <w:snapToGrid w:val="0"/>
          <w:kern w:val="0"/>
          <w:sz w:val="21"/>
          <w:szCs w:val="21"/>
          <w:highlight w:val="none"/>
        </w:rPr>
        <w:t>餐厨垃圾、泔水回收及清运；</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1.</w:t>
      </w:r>
      <w:r>
        <w:rPr>
          <w:rFonts w:hint="eastAsia" w:ascii="宋体" w:hAnsi="宋体" w:eastAsia="宋体" w:cs="宋体"/>
          <w:bCs/>
          <w:snapToGrid w:val="0"/>
          <w:kern w:val="0"/>
          <w:sz w:val="21"/>
          <w:szCs w:val="21"/>
          <w:highlight w:val="none"/>
          <w:lang w:val="en-US" w:eastAsia="zh-CN"/>
        </w:rPr>
        <w:t>11</w:t>
      </w:r>
      <w:r>
        <w:rPr>
          <w:rFonts w:hint="eastAsia" w:ascii="宋体" w:hAnsi="宋体" w:eastAsia="宋体" w:cs="宋体"/>
          <w:bCs/>
          <w:snapToGrid w:val="0"/>
          <w:kern w:val="0"/>
          <w:sz w:val="21"/>
          <w:szCs w:val="21"/>
          <w:highlight w:val="none"/>
        </w:rPr>
        <w:t>食堂后厨配套设备设施维护保养；</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color w:val="000000"/>
          <w:sz w:val="21"/>
          <w:szCs w:val="21"/>
        </w:rPr>
      </w:pPr>
      <w:r>
        <w:rPr>
          <w:rFonts w:hint="eastAsia"/>
          <w:color w:val="000000"/>
          <w:sz w:val="21"/>
          <w:szCs w:val="21"/>
          <w:lang w:val="en-US" w:eastAsia="zh-CN"/>
        </w:rPr>
        <w:t>1.12</w:t>
      </w:r>
      <w:r>
        <w:rPr>
          <w:rFonts w:hint="eastAsia"/>
          <w:color w:val="000000"/>
          <w:sz w:val="21"/>
          <w:szCs w:val="21"/>
        </w:rPr>
        <w:t>完成采购</w:t>
      </w:r>
      <w:r>
        <w:rPr>
          <w:rFonts w:hint="eastAsia"/>
          <w:color w:val="000000"/>
          <w:sz w:val="21"/>
          <w:szCs w:val="21"/>
          <w:lang w:val="en-US" w:eastAsia="zh-CN"/>
        </w:rPr>
        <w:t>人</w:t>
      </w:r>
      <w:r>
        <w:rPr>
          <w:rFonts w:hint="eastAsia"/>
          <w:color w:val="000000"/>
          <w:sz w:val="21"/>
          <w:szCs w:val="21"/>
        </w:rPr>
        <w:t>安排的临时工作任务或其他要求的特色服务（免费会务服务及其他节假日的免费场景布置等）</w:t>
      </w:r>
      <w:r>
        <w:rPr>
          <w:rFonts w:hint="eastAsia"/>
          <w:color w:val="000000"/>
          <w:sz w:val="21"/>
          <w:szCs w:val="21"/>
          <w:lang w:eastAsia="zh-CN"/>
        </w:rPr>
        <w:t>，</w:t>
      </w:r>
      <w:r>
        <w:rPr>
          <w:rFonts w:hint="eastAsia" w:ascii="宋体" w:hAnsi="宋体" w:eastAsia="宋体" w:cs="宋体"/>
          <w:bCs/>
          <w:snapToGrid w:val="0"/>
          <w:kern w:val="0"/>
          <w:sz w:val="21"/>
          <w:szCs w:val="21"/>
          <w:highlight w:val="none"/>
        </w:rPr>
        <w:t>不定期开展各类优惠活动</w:t>
      </w:r>
      <w:r>
        <w:rPr>
          <w:rFonts w:hint="eastAsia"/>
          <w:color w:val="000000"/>
          <w:sz w:val="21"/>
          <w:szCs w:val="21"/>
        </w:rPr>
        <w:t>。</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1.</w:t>
      </w:r>
      <w:r>
        <w:rPr>
          <w:rFonts w:hint="eastAsia" w:ascii="宋体" w:hAnsi="宋体" w:eastAsia="宋体" w:cs="宋体"/>
          <w:bCs/>
          <w:snapToGrid w:val="0"/>
          <w:kern w:val="0"/>
          <w:sz w:val="21"/>
          <w:szCs w:val="21"/>
          <w:highlight w:val="none"/>
          <w:lang w:val="en-US" w:eastAsia="zh-CN"/>
        </w:rPr>
        <w:t>13</w:t>
      </w:r>
      <w:r>
        <w:rPr>
          <w:rFonts w:hint="eastAsia" w:ascii="宋体" w:hAnsi="宋体" w:eastAsia="宋体" w:cs="宋体"/>
          <w:bCs/>
          <w:snapToGrid w:val="0"/>
          <w:kern w:val="0"/>
          <w:sz w:val="21"/>
          <w:szCs w:val="21"/>
          <w:highlight w:val="none"/>
        </w:rPr>
        <w:t>根据政府和医院公共卫生相关要求，满足公共卫生管控措施；</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bCs/>
          <w:snapToGrid w:val="0"/>
          <w:kern w:val="0"/>
          <w:sz w:val="21"/>
          <w:szCs w:val="21"/>
          <w:highlight w:val="none"/>
          <w:lang w:eastAsia="zh-CN"/>
        </w:rPr>
      </w:pPr>
      <w:r>
        <w:rPr>
          <w:rFonts w:hint="eastAsia" w:ascii="宋体" w:hAnsi="宋体" w:eastAsia="宋体" w:cs="宋体"/>
          <w:bCs/>
          <w:snapToGrid w:val="0"/>
          <w:kern w:val="0"/>
          <w:sz w:val="21"/>
          <w:szCs w:val="21"/>
          <w:highlight w:val="none"/>
        </w:rPr>
        <w:t>1.1</w:t>
      </w:r>
      <w:r>
        <w:rPr>
          <w:rFonts w:hint="eastAsia" w:ascii="宋体" w:hAnsi="宋体" w:eastAsia="宋体" w:cs="宋体"/>
          <w:bCs/>
          <w:snapToGrid w:val="0"/>
          <w:kern w:val="0"/>
          <w:sz w:val="21"/>
          <w:szCs w:val="21"/>
          <w:highlight w:val="none"/>
          <w:lang w:val="en-US" w:eastAsia="zh-CN"/>
        </w:rPr>
        <w:t>4</w:t>
      </w:r>
      <w:r>
        <w:rPr>
          <w:rFonts w:hint="eastAsia" w:ascii="宋体" w:hAnsi="宋体" w:eastAsia="宋体" w:cs="宋体"/>
          <w:bCs/>
          <w:snapToGrid w:val="0"/>
          <w:kern w:val="0"/>
          <w:sz w:val="21"/>
          <w:szCs w:val="21"/>
          <w:highlight w:val="none"/>
        </w:rPr>
        <w:t>要求中标人对餐饮价格组成进行公示，按月更新</w:t>
      </w:r>
      <w:r>
        <w:rPr>
          <w:rFonts w:hint="eastAsia" w:ascii="宋体" w:hAnsi="宋体" w:eastAsia="宋体" w:cs="宋体"/>
          <w:bCs/>
          <w:snapToGrid w:val="0"/>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val="0"/>
        <w:snapToGrid/>
        <w:spacing w:line="360" w:lineRule="auto"/>
        <w:ind w:firstLine="210" w:firstLineChars="100"/>
        <w:jc w:val="left"/>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2、服务费用</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中标人在招标人监督下独立运营，服务范围见上述内容。中标人在服务履行过程中须承担以下所有费用，包括员工工资及福利（含五险）、</w:t>
      </w:r>
      <w:r>
        <w:rPr>
          <w:rFonts w:hint="eastAsia" w:ascii="宋体" w:hAnsi="宋体" w:eastAsia="宋体" w:cs="宋体"/>
          <w:bCs/>
          <w:snapToGrid w:val="0"/>
          <w:color w:val="auto"/>
          <w:kern w:val="0"/>
          <w:sz w:val="21"/>
          <w:szCs w:val="21"/>
          <w:highlight w:val="none"/>
          <w:lang w:val="en-US" w:eastAsia="zh-CN"/>
        </w:rPr>
        <w:t>管理费、</w:t>
      </w:r>
      <w:r>
        <w:rPr>
          <w:rFonts w:hint="eastAsia" w:ascii="宋体" w:hAnsi="宋体" w:eastAsia="宋体" w:cs="宋体"/>
          <w:bCs/>
          <w:snapToGrid w:val="0"/>
          <w:color w:val="auto"/>
          <w:kern w:val="0"/>
          <w:sz w:val="21"/>
          <w:szCs w:val="21"/>
          <w:highlight w:val="none"/>
        </w:rPr>
        <w:t>税费</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保险费、</w:t>
      </w:r>
      <w:r>
        <w:rPr>
          <w:rFonts w:hint="eastAsia" w:ascii="宋体" w:hAnsi="宋体" w:eastAsia="宋体" w:cs="宋体"/>
          <w:bCs/>
          <w:snapToGrid w:val="0"/>
          <w:color w:val="auto"/>
          <w:kern w:val="0"/>
          <w:sz w:val="21"/>
          <w:szCs w:val="21"/>
          <w:highlight w:val="none"/>
        </w:rPr>
        <w:t>节假日加班、应急加班</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员工食宿费用、员工统一工作服服装费用、技术服务费、所需所有的原材料、水电气费用、食堂物料消耗品（如洗洁剂、纸巾、牙签等）、厨房设备维修费用、油烟清洗费、现有厨房设备选用折旧费用</w:t>
      </w:r>
      <w:r>
        <w:rPr>
          <w:rFonts w:hint="eastAsia" w:ascii="宋体" w:hAnsi="宋体" w:eastAsia="宋体" w:cs="宋体"/>
          <w:bCs/>
          <w:snapToGrid w:val="0"/>
          <w:color w:val="auto"/>
          <w:kern w:val="0"/>
          <w:sz w:val="21"/>
          <w:szCs w:val="21"/>
          <w:highlight w:val="none"/>
          <w:lang w:val="en-US" w:eastAsia="zh-CN"/>
        </w:rPr>
        <w:t>等涉及</w:t>
      </w:r>
      <w:r>
        <w:rPr>
          <w:rFonts w:hint="eastAsia" w:ascii="宋体" w:hAnsi="宋体" w:eastAsia="宋体" w:cs="宋体"/>
          <w:bCs/>
          <w:snapToGrid w:val="0"/>
          <w:color w:val="auto"/>
          <w:kern w:val="0"/>
          <w:sz w:val="21"/>
          <w:szCs w:val="21"/>
          <w:highlight w:val="none"/>
          <w:lang w:eastAsia="zh-CN"/>
        </w:rPr>
        <w:t>食堂</w:t>
      </w:r>
      <w:r>
        <w:rPr>
          <w:rFonts w:hint="eastAsia" w:ascii="宋体" w:hAnsi="宋体" w:eastAsia="宋体" w:cs="宋体"/>
          <w:bCs/>
          <w:snapToGrid w:val="0"/>
          <w:color w:val="auto"/>
          <w:kern w:val="0"/>
          <w:sz w:val="21"/>
          <w:szCs w:val="21"/>
          <w:highlight w:val="none"/>
          <w:lang w:val="en-US" w:eastAsia="zh-CN"/>
        </w:rPr>
        <w:t>运营及招标文件要求中所要求的全部相关费用。</w:t>
      </w:r>
      <w:r>
        <w:rPr>
          <w:rFonts w:hint="eastAsia" w:ascii="宋体" w:hAnsi="宋体" w:eastAsia="宋体" w:cs="宋体"/>
          <w:bCs/>
          <w:snapToGrid w:val="0"/>
          <w:color w:val="auto"/>
          <w:kern w:val="0"/>
          <w:sz w:val="21"/>
          <w:szCs w:val="21"/>
          <w:highlight w:val="none"/>
        </w:rPr>
        <w:t>招标人不支付任何费用。</w:t>
      </w:r>
    </w:p>
    <w:p>
      <w:pPr>
        <w:numPr>
          <w:ilvl w:val="0"/>
          <w:numId w:val="0"/>
        </w:numPr>
        <w:spacing w:line="360" w:lineRule="auto"/>
        <w:ind w:firstLine="420" w:firstLineChars="200"/>
        <w:outlineLvl w:val="9"/>
        <w:rPr>
          <w:rFonts w:hint="eastAsia" w:ascii="宋体" w:hAnsi="宋体" w:eastAsia="宋体" w:cs="宋体"/>
          <w:b/>
          <w:bCs w:val="0"/>
          <w:snapToGrid w:val="0"/>
          <w:color w:val="FF0000"/>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3、折旧金额：</w:t>
      </w:r>
      <w:r>
        <w:rPr>
          <w:rFonts w:hint="eastAsia" w:ascii="宋体" w:hAnsi="宋体" w:eastAsia="宋体" w:cs="宋体"/>
          <w:i w:val="0"/>
          <w:color w:val="000000"/>
          <w:kern w:val="0"/>
          <w:sz w:val="21"/>
          <w:szCs w:val="21"/>
          <w:u w:val="single"/>
          <w:lang w:val="en-US" w:eastAsia="zh-CN" w:bidi="ar"/>
        </w:rPr>
        <w:t>224626.04元/年</w:t>
      </w: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楷体"/>
          <w:bCs/>
          <w:snapToGrid w:val="0"/>
          <w:kern w:val="0"/>
          <w:sz w:val="21"/>
          <w:szCs w:val="21"/>
          <w:highlight w:val="none"/>
          <w:u w:val="none"/>
          <w:lang w:val="en-US" w:eastAsia="zh-CN"/>
        </w:rPr>
        <w:t>设备、设施折旧费，详见宿州市立</w:t>
      </w:r>
      <w:r>
        <w:rPr>
          <w:rFonts w:hint="eastAsia" w:ascii="宋体" w:hAnsi="宋体" w:eastAsia="宋体" w:cs="楷体"/>
          <w:bCs/>
          <w:snapToGrid w:val="0"/>
          <w:kern w:val="0"/>
          <w:sz w:val="21"/>
          <w:szCs w:val="21"/>
          <w:highlight w:val="none"/>
          <w:u w:val="single"/>
          <w:lang w:val="en-US" w:eastAsia="zh-CN"/>
        </w:rPr>
        <w:t>医院食堂设备清单</w:t>
      </w:r>
      <w:r>
        <w:rPr>
          <w:rFonts w:hint="eastAsia" w:ascii="宋体" w:hAnsi="宋体" w:eastAsia="宋体" w:cs="楷体"/>
          <w:bCs/>
          <w:snapToGrid w:val="0"/>
          <w:kern w:val="0"/>
          <w:sz w:val="21"/>
          <w:szCs w:val="21"/>
          <w:highlight w:val="none"/>
          <w:u w:val="none"/>
          <w:lang w:val="en-US" w:eastAsia="zh-CN"/>
        </w:rPr>
        <w:t>）。</w:t>
      </w:r>
    </w:p>
    <w:p>
      <w:pPr>
        <w:pStyle w:val="2"/>
        <w:spacing w:before="120" w:beforeLines="50" w:after="0" w:line="360" w:lineRule="auto"/>
        <w:ind w:left="0" w:leftChars="0" w:firstLine="0" w:firstLineChars="0"/>
        <w:jc w:val="left"/>
        <w:outlineLvl w:val="1"/>
        <w:rPr>
          <w:rFonts w:hint="eastAsia" w:ascii="黑体" w:hAnsi="黑体" w:eastAsia="黑体" w:cs="黑体"/>
          <w:sz w:val="21"/>
          <w:szCs w:val="21"/>
          <w:highlight w:val="none"/>
        </w:rPr>
      </w:pPr>
      <w:r>
        <w:rPr>
          <w:rFonts w:hint="eastAsia" w:ascii="黑体" w:hAnsi="黑体" w:eastAsia="黑体" w:cs="黑体"/>
          <w:sz w:val="21"/>
          <w:szCs w:val="21"/>
          <w:highlight w:val="none"/>
          <w:lang w:val="en-US" w:eastAsia="zh-CN"/>
        </w:rPr>
        <w:t>三、</w:t>
      </w:r>
      <w:r>
        <w:rPr>
          <w:rFonts w:hint="eastAsia" w:ascii="黑体" w:hAnsi="黑体" w:eastAsia="黑体" w:cs="黑体"/>
          <w:sz w:val="21"/>
          <w:szCs w:val="21"/>
          <w:highlight w:val="none"/>
        </w:rPr>
        <w:t>项目服务要求</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1、中标人必须是自行提供服务，不得将食堂经营管理项目进行任何方式的分包、转包。</w:t>
      </w:r>
    </w:p>
    <w:p>
      <w:pPr>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2、中标人</w:t>
      </w:r>
      <w:r>
        <w:rPr>
          <w:rFonts w:hint="eastAsia" w:ascii="宋体" w:hAnsi="宋体" w:eastAsia="宋体" w:cs="宋体"/>
          <w:sz w:val="21"/>
          <w:szCs w:val="21"/>
          <w:highlight w:val="none"/>
          <w:lang w:val="zh-CN"/>
        </w:rPr>
        <w:t>对</w:t>
      </w:r>
      <w:r>
        <w:rPr>
          <w:rFonts w:hint="eastAsia" w:ascii="宋体" w:hAnsi="宋体" w:eastAsia="宋体" w:cs="宋体"/>
          <w:sz w:val="21"/>
          <w:szCs w:val="21"/>
          <w:highlight w:val="none"/>
        </w:rPr>
        <w:t>招标人</w:t>
      </w:r>
      <w:r>
        <w:rPr>
          <w:rFonts w:hint="eastAsia" w:ascii="宋体" w:hAnsi="宋体" w:eastAsia="宋体" w:cs="宋体"/>
          <w:sz w:val="21"/>
          <w:szCs w:val="21"/>
          <w:highlight w:val="none"/>
          <w:lang w:val="zh-CN"/>
        </w:rPr>
        <w:t>房屋设施或其他设备设施使用管理不当,造成损坏的,</w:t>
      </w:r>
      <w:r>
        <w:rPr>
          <w:rFonts w:hint="eastAsia" w:ascii="宋体" w:hAnsi="宋体" w:eastAsia="宋体" w:cs="宋体"/>
          <w:sz w:val="21"/>
          <w:szCs w:val="21"/>
          <w:highlight w:val="none"/>
        </w:rPr>
        <w:t>中标人</w:t>
      </w:r>
      <w:r>
        <w:rPr>
          <w:rFonts w:hint="eastAsia" w:ascii="宋体" w:hAnsi="宋体" w:eastAsia="宋体" w:cs="宋体"/>
          <w:sz w:val="21"/>
          <w:szCs w:val="21"/>
          <w:highlight w:val="none"/>
          <w:lang w:val="zh-CN"/>
        </w:rPr>
        <w:t>要原样修复或按价赔偿。</w:t>
      </w:r>
      <w:r>
        <w:rPr>
          <w:rFonts w:hint="eastAsia" w:ascii="宋体" w:hAnsi="宋体" w:eastAsia="宋体" w:cs="宋体"/>
          <w:sz w:val="21"/>
          <w:szCs w:val="21"/>
          <w:highlight w:val="none"/>
        </w:rPr>
        <w:t>中标人应承诺保持所承包的房产原状和用途，确需对房屋进行装修、改造，必须经招标人允许在不影响房屋结构的情况下进行，招标人不支付任何费用。除房屋主体基建基础设施外，第一食堂的其他任何维修、维护费用、运行过程中用具添置由中标人自行承担。所有投资固定不动资产（如：灶台、装修、食堂内隔墙（隔断）、水电气管道（表）等）</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rPr>
        <w:t>保持完好，合同到期后无条件移交给招标人。如有人为损坏，由中标</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依照有关规定赔偿，一切后果由中标</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自负。</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3、中标人应做好为职工、病员用餐的制作、设计、配送等服务方案。标准可参照且不低于以下标准：</w:t>
      </w:r>
    </w:p>
    <w:p>
      <w:pPr>
        <w:keepNext w:val="0"/>
        <w:keepLines w:val="0"/>
        <w:pageBreakBefore w:val="0"/>
        <w:tabs>
          <w:tab w:val="center" w:pos="4153"/>
        </w:tabs>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3.1包伙餐（15元每天）</w:t>
      </w:r>
    </w:p>
    <w:p>
      <w:pPr>
        <w:keepNext w:val="0"/>
        <w:keepLines w:val="0"/>
        <w:pageBreakBefore w:val="0"/>
        <w:tabs>
          <w:tab w:val="center" w:pos="4153"/>
        </w:tabs>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早餐：馒头1个、花卷1个、鸡蛋1个、榨菜1包、白粥1份、糖尿病患者给无糖豆浆。</w:t>
      </w:r>
    </w:p>
    <w:p>
      <w:pPr>
        <w:keepNext w:val="0"/>
        <w:keepLines w:val="0"/>
        <w:pageBreakBefore w:val="0"/>
        <w:tabs>
          <w:tab w:val="center" w:pos="4153"/>
        </w:tabs>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中餐：1个半荤小炒、1个素菜、配汤1份、米饭。</w:t>
      </w:r>
    </w:p>
    <w:p>
      <w:pPr>
        <w:keepNext w:val="0"/>
        <w:keepLines w:val="0"/>
        <w:pageBreakBefore w:val="0"/>
        <w:tabs>
          <w:tab w:val="center" w:pos="4153"/>
        </w:tabs>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晚餐：1个半荤、米饭或白粥自选1份。</w:t>
      </w:r>
    </w:p>
    <w:p>
      <w:pPr>
        <w:keepNext w:val="0"/>
        <w:keepLines w:val="0"/>
        <w:pageBreakBefore w:val="0"/>
        <w:tabs>
          <w:tab w:val="center" w:pos="4153"/>
        </w:tabs>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3.2包伙餐（30元每天）</w:t>
      </w:r>
    </w:p>
    <w:p>
      <w:pPr>
        <w:keepNext w:val="0"/>
        <w:keepLines w:val="0"/>
        <w:pageBreakBefore w:val="0"/>
        <w:tabs>
          <w:tab w:val="center" w:pos="4153"/>
        </w:tabs>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早餐：馒头1个、花卷1个、鸡蛋1个、榨菜1包、白粥1份、糖尿病患者给无糖豆浆。</w:t>
      </w:r>
    </w:p>
    <w:p>
      <w:pPr>
        <w:keepNext w:val="0"/>
        <w:keepLines w:val="0"/>
        <w:pageBreakBefore w:val="0"/>
        <w:tabs>
          <w:tab w:val="center" w:pos="4153"/>
        </w:tabs>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中餐：1个大荤、1个半荤小炒、1个素菜、配汤1份、米饭。</w:t>
      </w:r>
    </w:p>
    <w:p>
      <w:pPr>
        <w:keepNext w:val="0"/>
        <w:keepLines w:val="0"/>
        <w:pageBreakBefore w:val="0"/>
        <w:tabs>
          <w:tab w:val="center" w:pos="4153"/>
        </w:tabs>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晚餐：1个半荤、米饭或白粥自选1份、1个大荤、1个蔬菜。</w:t>
      </w:r>
    </w:p>
    <w:p>
      <w:pPr>
        <w:pStyle w:val="6"/>
        <w:keepNext w:val="0"/>
        <w:keepLines w:val="0"/>
        <w:pageBreakBefore w:val="0"/>
        <w:tabs>
          <w:tab w:val="left" w:pos="8400"/>
        </w:tabs>
        <w:kinsoku/>
        <w:wordWrap/>
        <w:overflowPunct/>
        <w:topLinePunct w:val="0"/>
        <w:autoSpaceDE/>
        <w:autoSpaceDN/>
        <w:bidi w:val="0"/>
        <w:spacing w:after="0"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color w:val="auto"/>
          <w:sz w:val="21"/>
          <w:szCs w:val="21"/>
          <w:highlight w:val="none"/>
        </w:rPr>
        <w:t>中标人应按规定配置公共营养师不少于1名。按照招标人下达的治疗饮食单制作和配送治疗饮食，并向招标人提出合理化建议</w:t>
      </w:r>
      <w:r>
        <w:rPr>
          <w:rFonts w:hint="eastAsia" w:ascii="宋体" w:hAnsi="宋体" w:eastAsia="宋体" w:cs="宋体"/>
          <w:sz w:val="21"/>
          <w:szCs w:val="21"/>
          <w:highlight w:val="none"/>
        </w:rPr>
        <w:t>。</w:t>
      </w:r>
    </w:p>
    <w:p>
      <w:pPr>
        <w:pStyle w:val="6"/>
        <w:keepNext w:val="0"/>
        <w:keepLines w:val="0"/>
        <w:pageBreakBefore w:val="0"/>
        <w:tabs>
          <w:tab w:val="left" w:pos="8400"/>
        </w:tabs>
        <w:kinsoku/>
        <w:wordWrap/>
        <w:overflowPunct/>
        <w:topLinePunct w:val="0"/>
        <w:autoSpaceDE/>
        <w:autoSpaceDN/>
        <w:bidi w:val="0"/>
        <w:spacing w:after="0"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5、服务原则：确保饮食安全，配送及时，保证供给。</w:t>
      </w:r>
    </w:p>
    <w:p>
      <w:pPr>
        <w:pStyle w:val="6"/>
        <w:keepNext w:val="0"/>
        <w:keepLines w:val="0"/>
        <w:pageBreakBefore w:val="0"/>
        <w:tabs>
          <w:tab w:val="left" w:pos="8400"/>
        </w:tabs>
        <w:kinsoku/>
        <w:wordWrap/>
        <w:overflowPunct/>
        <w:topLinePunct w:val="0"/>
        <w:autoSpaceDE/>
        <w:autoSpaceDN/>
        <w:bidi w:val="0"/>
        <w:spacing w:after="0"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6、工作要求：</w:t>
      </w:r>
    </w:p>
    <w:p>
      <w:pPr>
        <w:pStyle w:val="6"/>
        <w:keepNext w:val="0"/>
        <w:keepLines w:val="0"/>
        <w:pageBreakBefore w:val="0"/>
        <w:tabs>
          <w:tab w:val="left" w:pos="8400"/>
        </w:tabs>
        <w:kinsoku/>
        <w:wordWrap/>
        <w:overflowPunct/>
        <w:topLinePunct w:val="0"/>
        <w:autoSpaceDE/>
        <w:autoSpaceDN/>
        <w:bidi w:val="0"/>
        <w:spacing w:after="0"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6.1</w:t>
      </w:r>
      <w:r>
        <w:rPr>
          <w:rFonts w:hint="eastAsia" w:ascii="宋体" w:hAnsi="宋体" w:eastAsia="宋体" w:cs="宋体"/>
          <w:sz w:val="21"/>
          <w:szCs w:val="21"/>
          <w:highlight w:val="none"/>
        </w:rPr>
        <w:t>中标人在经营活动中要严格遵守《中华人民共和国食品安全法》、《中华人民共和国食品安全实施条例》等法律法规，遵守《餐饮业和集体送餐配送单位卫生规范》、医院餐饮消毒技术规范、医院感染管理规范等行业规范及医院的各项管理规定，完成医院管理中的各项指标和要求，经营花色品种齐全，价格合理，制定服务质量、饭菜品种、质量、价格水平、利润管理、环境卫生、安全管理等方面的规章制度，并保证有效执行；制定符合医院实际情况的食物中毒、消防安全等应急预案，并定期开展演练；所有员工均持健康证上岗，严格执行餐具清洁消毒规定，有防鼠、灭蝇、防虫、防毒等措施。</w:t>
      </w:r>
    </w:p>
    <w:p>
      <w:pPr>
        <w:pStyle w:val="6"/>
        <w:keepNext w:val="0"/>
        <w:keepLines w:val="0"/>
        <w:pageBreakBefore w:val="0"/>
        <w:tabs>
          <w:tab w:val="left" w:pos="8400"/>
        </w:tabs>
        <w:kinsoku/>
        <w:wordWrap/>
        <w:overflowPunct/>
        <w:topLinePunct w:val="0"/>
        <w:autoSpaceDE/>
        <w:autoSpaceDN/>
        <w:bidi w:val="0"/>
        <w:spacing w:after="0" w:line="360" w:lineRule="auto"/>
        <w:ind w:left="0" w:leftChars="0" w:firstLine="420" w:firstLineChars="200"/>
        <w:textAlignment w:val="auto"/>
        <w:rPr>
          <w:rFonts w:hint="eastAsia" w:ascii="宋体" w:hAnsi="宋体" w:eastAsia="宋体" w:cs="宋体"/>
          <w:sz w:val="21"/>
          <w:szCs w:val="21"/>
          <w:highlight w:val="none"/>
        </w:rPr>
      </w:pPr>
      <w:r>
        <w:rPr>
          <w:rFonts w:hint="eastAsia"/>
          <w:color w:val="000000"/>
          <w:sz w:val="21"/>
          <w:szCs w:val="21"/>
          <w:lang w:val="en-US" w:eastAsia="zh-CN"/>
        </w:rPr>
        <w:t>6.2</w:t>
      </w:r>
      <w:r>
        <w:rPr>
          <w:rFonts w:hint="eastAsia"/>
          <w:color w:val="000000"/>
          <w:sz w:val="21"/>
          <w:szCs w:val="21"/>
        </w:rPr>
        <w:t>食堂餐饮管理服务标准按照市场监督管理部门制定的管理要求、食堂“五常法”管理要求</w:t>
      </w:r>
      <w:r>
        <w:rPr>
          <w:rFonts w:hint="eastAsia"/>
          <w:color w:val="000000"/>
          <w:sz w:val="21"/>
          <w:szCs w:val="21"/>
          <w:lang w:eastAsia="zh-CN"/>
        </w:rPr>
        <w:t>和</w:t>
      </w:r>
      <w:r>
        <w:rPr>
          <w:rFonts w:hint="eastAsia"/>
          <w:color w:val="000000"/>
          <w:sz w:val="21"/>
          <w:szCs w:val="21"/>
        </w:rPr>
        <w:t>“A”级食堂标准</w:t>
      </w:r>
      <w:r>
        <w:rPr>
          <w:rFonts w:hint="eastAsia"/>
          <w:color w:val="000000"/>
          <w:sz w:val="21"/>
          <w:szCs w:val="21"/>
          <w:lang w:eastAsia="zh-CN"/>
        </w:rPr>
        <w:t>及营养健康食堂标准</w:t>
      </w:r>
      <w:r>
        <w:rPr>
          <w:rFonts w:hint="eastAsia"/>
          <w:color w:val="000000"/>
          <w:sz w:val="21"/>
          <w:szCs w:val="21"/>
        </w:rPr>
        <w:t>、生活垃圾分类管理标准执行。运营时需协助</w:t>
      </w:r>
      <w:r>
        <w:rPr>
          <w:rFonts w:hint="eastAsia"/>
          <w:color w:val="000000"/>
          <w:sz w:val="21"/>
          <w:szCs w:val="21"/>
          <w:lang w:eastAsia="zh-CN"/>
        </w:rPr>
        <w:t>招标方</w:t>
      </w:r>
      <w:r>
        <w:rPr>
          <w:rFonts w:hint="eastAsia"/>
          <w:color w:val="000000"/>
          <w:sz w:val="21"/>
          <w:szCs w:val="21"/>
          <w:lang w:val="en-US" w:eastAsia="zh-CN"/>
        </w:rPr>
        <w:t>开展全民健康生活方式行动、</w:t>
      </w:r>
      <w:r>
        <w:rPr>
          <w:rFonts w:hint="eastAsia"/>
          <w:color w:val="000000"/>
          <w:sz w:val="21"/>
          <w:szCs w:val="21"/>
        </w:rPr>
        <w:t>完成“A”级食堂</w:t>
      </w:r>
      <w:r>
        <w:rPr>
          <w:rFonts w:hint="eastAsia"/>
          <w:color w:val="000000"/>
          <w:sz w:val="21"/>
          <w:szCs w:val="21"/>
          <w:lang w:eastAsia="zh-CN"/>
        </w:rPr>
        <w:t>、营养健康食堂</w:t>
      </w:r>
      <w:r>
        <w:rPr>
          <w:rFonts w:hint="eastAsia"/>
          <w:color w:val="000000"/>
          <w:sz w:val="21"/>
          <w:szCs w:val="21"/>
        </w:rPr>
        <w:t>创建</w:t>
      </w:r>
      <w:r>
        <w:rPr>
          <w:rFonts w:hint="eastAsia"/>
          <w:color w:val="000000"/>
          <w:sz w:val="21"/>
          <w:szCs w:val="21"/>
          <w:lang w:val="en-US" w:eastAsia="zh-CN"/>
        </w:rPr>
        <w:t>，</w:t>
      </w:r>
      <w:r>
        <w:rPr>
          <w:rFonts w:hint="eastAsia"/>
          <w:color w:val="000000"/>
          <w:sz w:val="21"/>
          <w:szCs w:val="21"/>
        </w:rPr>
        <w:t>做好市场监管局要求的各项工作内容</w:t>
      </w:r>
      <w:r>
        <w:rPr>
          <w:rFonts w:hint="eastAsia"/>
          <w:color w:val="000000"/>
          <w:sz w:val="21"/>
          <w:szCs w:val="21"/>
          <w:lang w:eastAsia="zh-CN"/>
        </w:rPr>
        <w:t>、</w:t>
      </w:r>
      <w:r>
        <w:rPr>
          <w:rFonts w:hint="eastAsia"/>
          <w:color w:val="000000"/>
          <w:sz w:val="21"/>
          <w:szCs w:val="21"/>
          <w:lang w:val="en-US" w:eastAsia="zh-CN"/>
        </w:rPr>
        <w:t>严格落实“日管控、周排查、月调度〞工作制度开展常态化食品安全隐惠排查与控制</w:t>
      </w:r>
      <w:r>
        <w:rPr>
          <w:rFonts w:hint="eastAsia"/>
          <w:color w:val="000000"/>
          <w:sz w:val="21"/>
          <w:szCs w:val="21"/>
        </w:rPr>
        <w:t>。将食堂管理服务的有关资料分类管理，保存完好。</w:t>
      </w:r>
    </w:p>
    <w:p>
      <w:pPr>
        <w:pStyle w:val="6"/>
        <w:keepNext w:val="0"/>
        <w:keepLines w:val="0"/>
        <w:pageBreakBefore w:val="0"/>
        <w:tabs>
          <w:tab w:val="left" w:pos="8400"/>
        </w:tabs>
        <w:kinsoku/>
        <w:wordWrap/>
        <w:overflowPunct/>
        <w:topLinePunct w:val="0"/>
        <w:autoSpaceDE/>
        <w:autoSpaceDN/>
        <w:bidi w:val="0"/>
        <w:spacing w:after="0"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7、价格标准：为保证职工和患者利益，食品饭菜价格以不高于市场价格为标准经营。</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8、</w:t>
      </w:r>
      <w:r>
        <w:rPr>
          <w:rFonts w:hint="eastAsia" w:ascii="宋体" w:hAnsi="宋体" w:eastAsia="宋体" w:cs="宋体"/>
          <w:color w:val="auto"/>
          <w:sz w:val="21"/>
          <w:szCs w:val="21"/>
          <w:highlight w:val="none"/>
        </w:rPr>
        <w:t>质量保证：</w:t>
      </w:r>
      <w:r>
        <w:rPr>
          <w:rFonts w:hint="eastAsia"/>
          <w:color w:val="000000"/>
          <w:sz w:val="21"/>
          <w:szCs w:val="21"/>
          <w:highlight w:val="none"/>
        </w:rPr>
        <w:t>中标方每周提前将员工菜单和住院病人菜单进行公布。</w:t>
      </w:r>
      <w:r>
        <w:rPr>
          <w:rFonts w:hint="eastAsia"/>
          <w:color w:val="000000"/>
          <w:sz w:val="21"/>
          <w:szCs w:val="21"/>
          <w:highlight w:val="none"/>
          <w:lang w:eastAsia="zh-CN"/>
        </w:rPr>
        <w:t>要保证饭</w:t>
      </w:r>
      <w:r>
        <w:rPr>
          <w:rFonts w:hint="eastAsia" w:ascii="宋体" w:hAnsi="宋体" w:eastAsia="宋体" w:cs="宋体"/>
          <w:color w:val="auto"/>
          <w:sz w:val="21"/>
          <w:szCs w:val="21"/>
          <w:highlight w:val="none"/>
        </w:rPr>
        <w:t>菜质量好、色香味俱佳、花色品种齐全（每周更换30%的菜肴品种），严禁经营腐烂变质食品。中标人须每月开展就餐人员满意度测评，对满意度测评反馈的合理问题须及时整改，持续改进饭菜质量及服务水平。</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color w:val="000000"/>
          <w:sz w:val="21"/>
          <w:szCs w:val="21"/>
          <w:highlight w:val="none"/>
          <w:lang w:eastAsia="zh-CN"/>
        </w:rPr>
        <w:t>病员送餐</w:t>
      </w:r>
      <w:r>
        <w:rPr>
          <w:rFonts w:hint="eastAsia" w:ascii="宋体" w:hAnsi="宋体" w:eastAsia="宋体" w:cs="宋体"/>
          <w:color w:val="auto"/>
          <w:sz w:val="21"/>
          <w:szCs w:val="21"/>
          <w:highlight w:val="none"/>
          <w:lang w:val="en-US" w:eastAsia="zh-CN"/>
        </w:rPr>
        <w:t>时间</w:t>
      </w:r>
      <w:r>
        <w:rPr>
          <w:rFonts w:hint="eastAsia"/>
          <w:color w:val="000000"/>
          <w:sz w:val="21"/>
          <w:szCs w:val="21"/>
          <w:highlight w:val="none"/>
        </w:rPr>
        <w:t>：</w:t>
      </w:r>
      <w:r>
        <w:rPr>
          <w:rFonts w:hint="eastAsia"/>
          <w:color w:val="000000"/>
          <w:sz w:val="21"/>
          <w:szCs w:val="21"/>
          <w:highlight w:val="none"/>
          <w:lang w:val="en-US" w:eastAsia="zh-CN"/>
        </w:rPr>
        <w:t>在招标人要求下，根据病区特点分病区、分车、按时进行</w:t>
      </w:r>
      <w:r>
        <w:rPr>
          <w:rFonts w:hint="eastAsia"/>
          <w:color w:val="000000"/>
          <w:sz w:val="21"/>
          <w:szCs w:val="21"/>
          <w:highlight w:val="none"/>
        </w:rPr>
        <w:t>早餐6:30-8:</w:t>
      </w:r>
      <w:r>
        <w:rPr>
          <w:rFonts w:hint="eastAsia"/>
          <w:color w:val="000000"/>
          <w:sz w:val="21"/>
          <w:szCs w:val="21"/>
          <w:highlight w:val="none"/>
          <w:lang w:val="en-US" w:eastAsia="zh-CN"/>
        </w:rPr>
        <w:t>0</w:t>
      </w:r>
      <w:r>
        <w:rPr>
          <w:rFonts w:hint="eastAsia"/>
          <w:color w:val="000000"/>
          <w:sz w:val="21"/>
          <w:szCs w:val="21"/>
          <w:highlight w:val="none"/>
        </w:rPr>
        <w:t>0；中餐10:30-12:30；晚餐16:30-18:30。</w:t>
      </w:r>
      <w:r>
        <w:rPr>
          <w:rFonts w:hint="eastAsia"/>
          <w:color w:val="000000"/>
          <w:sz w:val="21"/>
          <w:szCs w:val="21"/>
          <w:highlight w:val="none"/>
          <w:lang w:val="en-US" w:eastAsia="zh-CN"/>
        </w:rPr>
        <w:t>（早餐 7:30 中餐 11:00 晚餐 18:00 之前必须送达）以上时间参照执行。确保餐饮供应保温，其他特殊要求的送餐，供餐双方协商确定；</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9、职工餐厅菜品享受优惠</w:t>
      </w:r>
      <w:r>
        <w:rPr>
          <w:rFonts w:hint="eastAsia" w:ascii="宋体" w:hAnsi="宋体" w:eastAsia="宋体" w:cs="宋体"/>
          <w:color w:val="auto"/>
          <w:sz w:val="21"/>
          <w:szCs w:val="21"/>
          <w:highlight w:val="none"/>
          <w:lang w:eastAsia="zh-CN"/>
        </w:rPr>
        <w:t>不得低于</w:t>
      </w:r>
      <w:r>
        <w:rPr>
          <w:rFonts w:hint="eastAsia" w:ascii="宋体" w:hAnsi="宋体" w:eastAsia="宋体" w:cs="宋体"/>
          <w:color w:val="auto"/>
          <w:sz w:val="21"/>
          <w:szCs w:val="21"/>
          <w:highlight w:val="none"/>
          <w:lang w:val="en-US" w:eastAsia="zh-CN"/>
        </w:rPr>
        <w:t>8折</w:t>
      </w:r>
      <w:r>
        <w:rPr>
          <w:rFonts w:hint="eastAsia" w:ascii="宋体" w:hAnsi="宋体" w:eastAsia="宋体" w:cs="宋体"/>
          <w:color w:val="auto"/>
          <w:sz w:val="21"/>
          <w:szCs w:val="21"/>
          <w:highlight w:val="none"/>
        </w:rPr>
        <w:t>销售，售价明码标示。正常情况下，全荤菜肴单价8元至10元，菜肴品种不少于8个；半荤菜肴单价3元至6元，菜肴品种不得少于8个；蔬菜菜肴单价2元至3元，不得少于5个；职工餐厅单品菜价不超过10元/份</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每份菜肴品种不得少于</w:t>
      </w:r>
      <w:r>
        <w:rPr>
          <w:rFonts w:hint="eastAsia" w:ascii="宋体" w:hAnsi="宋体" w:eastAsia="宋体" w:cs="宋体"/>
          <w:color w:val="auto"/>
          <w:sz w:val="21"/>
          <w:szCs w:val="21"/>
          <w:highlight w:val="none"/>
          <w:lang w:val="en-US" w:eastAsia="zh-CN"/>
        </w:rPr>
        <w:t>180克</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10、每天特价菜各不低于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种；套餐价格设10元、15元、20元/人份等多种，以供个性化选择，现场就餐米饭每份按0.5元和1.0元进行配置；手术套餐每份</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20元</w:t>
      </w:r>
      <w:r>
        <w:rPr>
          <w:rFonts w:hint="eastAsia" w:ascii="宋体" w:hAnsi="宋体" w:eastAsia="宋体" w:cs="宋体"/>
          <w:color w:val="auto"/>
          <w:sz w:val="21"/>
          <w:szCs w:val="21"/>
          <w:highlight w:val="none"/>
          <w:lang w:eastAsia="zh-CN"/>
        </w:rPr>
        <w:t>不等</w:t>
      </w:r>
      <w:r>
        <w:rPr>
          <w:rFonts w:hint="eastAsia" w:ascii="宋体" w:hAnsi="宋体" w:eastAsia="宋体" w:cs="宋体"/>
          <w:color w:val="auto"/>
          <w:sz w:val="21"/>
          <w:szCs w:val="21"/>
          <w:highlight w:val="none"/>
        </w:rPr>
        <w:t>，套餐含1全荤+2半荤+1蔬菜+米饭+水果或酸奶，套餐菜品及水果每周更换。</w:t>
      </w:r>
    </w:p>
    <w:p>
      <w:pPr>
        <w:pStyle w:val="9"/>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1"/>
          <w:szCs w:val="21"/>
          <w:highlight w:val="none"/>
        </w:rPr>
      </w:pPr>
      <w:r>
        <w:rPr>
          <w:rFonts w:hint="eastAsia" w:ascii="宋体" w:hAnsi="宋体" w:eastAsia="宋体" w:cs="宋体"/>
          <w:kern w:val="2"/>
          <w:sz w:val="21"/>
          <w:szCs w:val="21"/>
          <w:highlight w:val="none"/>
        </w:rPr>
        <w:t>11、需定期公布食材采购价，食材新鲜卫生，如遇到市政府有关部门临时停止水、电供应的情况，中标</w:t>
      </w:r>
      <w:r>
        <w:rPr>
          <w:rFonts w:hint="eastAsia" w:ascii="宋体" w:hAnsi="宋体" w:eastAsia="宋体" w:cs="宋体"/>
          <w:kern w:val="2"/>
          <w:sz w:val="21"/>
          <w:szCs w:val="21"/>
          <w:highlight w:val="none"/>
          <w:lang w:val="en-US" w:eastAsia="zh-CN"/>
        </w:rPr>
        <w:t>人</w:t>
      </w:r>
      <w:r>
        <w:rPr>
          <w:rFonts w:hint="eastAsia" w:ascii="宋体" w:hAnsi="宋体" w:eastAsia="宋体" w:cs="宋体"/>
          <w:kern w:val="2"/>
          <w:sz w:val="21"/>
          <w:szCs w:val="21"/>
          <w:highlight w:val="none"/>
        </w:rPr>
        <w:t>应有应</w:t>
      </w:r>
      <w:r>
        <w:rPr>
          <w:rFonts w:hint="eastAsia" w:ascii="宋体" w:hAnsi="宋体" w:eastAsia="宋体" w:cs="宋体"/>
          <w:color w:val="auto"/>
          <w:kern w:val="2"/>
          <w:sz w:val="21"/>
          <w:szCs w:val="21"/>
          <w:highlight w:val="none"/>
        </w:rPr>
        <w:t>急预案，不得影响餐饮的正常供应</w:t>
      </w:r>
      <w:r>
        <w:rPr>
          <w:rFonts w:hint="eastAsia" w:ascii="宋体" w:hAnsi="宋体" w:eastAsia="宋体" w:cs="宋体"/>
          <w:color w:val="auto"/>
          <w:kern w:val="2"/>
          <w:sz w:val="21"/>
          <w:szCs w:val="21"/>
          <w:highlight w:val="none"/>
          <w:lang w:eastAsia="zh-CN"/>
        </w:rPr>
        <w:t>（期间超出费用中标人进行承担）</w:t>
      </w:r>
      <w:r>
        <w:rPr>
          <w:rFonts w:hint="eastAsia" w:ascii="宋体" w:hAnsi="宋体" w:eastAsia="宋体" w:cs="宋体"/>
          <w:color w:val="auto"/>
          <w:kern w:val="2"/>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12、监督考核：医院主管部门按照国家相关法律法规、规范及医院相关规章制度，对中标人的经营状况、食品卫生、饭菜质量、花色品种、价格、原材料购置渠道、食品留样观察、服务态度、综合治理、生产安全、从业人员情况、培训状况、操作规程、食品存储标准、患者治疗饮食工作的开展等进行监督、检查和指导，每月进行考核（监管办法附后）。除医院主管部门每月进行考核外，中标人每月需开展就餐人员满意度调查，对就餐人员提出的合理需求要</w:t>
      </w:r>
      <w:r>
        <w:rPr>
          <w:rFonts w:hint="eastAsia" w:ascii="宋体" w:hAnsi="宋体" w:eastAsia="宋体" w:cs="宋体"/>
          <w:sz w:val="21"/>
          <w:szCs w:val="21"/>
          <w:highlight w:val="none"/>
        </w:rPr>
        <w:t>及时整改，持续改进服务质量。</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13、原材料：服务期内，中标人所需协议供货范围内的原材料必须渠道正规、质量安全，有相应的许可证件，并对采购的原材料安全负责；招标人一经发现中标人在原材料采购环节出现安全问题，招标人有权即时解除合同</w:t>
      </w:r>
      <w:r>
        <w:rPr>
          <w:rFonts w:hint="eastAsia" w:ascii="宋体" w:hAnsi="宋体" w:eastAsia="宋体" w:cs="宋体"/>
          <w:sz w:val="21"/>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14、设施、设备所有权：招标人提供的所有设施设备所有权归招标人所有，服务期内中标人自行投入的设施设备所有权归中标人所有。中标人应保证此项服务的正常运行投入必要的改造建设及设施设备（中标人自行购买设施设备及改造建设，费用由中</w:t>
      </w:r>
      <w:r>
        <w:rPr>
          <w:rFonts w:hint="eastAsia" w:ascii="宋体" w:hAnsi="宋体" w:eastAsia="宋体" w:cs="宋体"/>
          <w:color w:val="auto"/>
          <w:sz w:val="21"/>
          <w:szCs w:val="21"/>
          <w:highlight w:val="none"/>
        </w:rPr>
        <w:t>标人自行承担），服务期结束后所投入设备和装饰改造资产归招标人所有。</w:t>
      </w:r>
    </w:p>
    <w:p>
      <w:pPr>
        <w:pStyle w:val="6"/>
        <w:keepNext w:val="0"/>
        <w:keepLines w:val="0"/>
        <w:pageBreakBefore w:val="0"/>
        <w:kinsoku/>
        <w:wordWrap/>
        <w:overflowPunct/>
        <w:topLinePunct w:val="0"/>
        <w:autoSpaceDE/>
        <w:autoSpaceDN/>
        <w:bidi w:val="0"/>
        <w:spacing w:after="0"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15、中标人须使用招标人现有配置的餐厨设备，与原食堂餐饮单位做好交接。如现有设备无法满足中标</w:t>
      </w:r>
      <w:r>
        <w:rPr>
          <w:rFonts w:hint="eastAsia" w:ascii="宋体" w:hAnsi="宋体" w:eastAsia="宋体" w:cs="宋体"/>
          <w:color w:val="auto"/>
          <w:sz w:val="21"/>
          <w:szCs w:val="21"/>
          <w:highlight w:val="none"/>
        </w:rPr>
        <w:t>人服务需要的，中标人可自行购买配置。</w:t>
      </w:r>
    </w:p>
    <w:p>
      <w:pPr>
        <w:pStyle w:val="6"/>
        <w:keepNext w:val="0"/>
        <w:keepLines w:val="0"/>
        <w:pageBreakBefore w:val="0"/>
        <w:kinsoku/>
        <w:wordWrap/>
        <w:overflowPunct/>
        <w:topLinePunct w:val="0"/>
        <w:autoSpaceDE/>
        <w:autoSpaceDN/>
        <w:bidi w:val="0"/>
        <w:spacing w:after="0"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人投标前需进行现场查勘。提出满足服务要求的详细方案及效果图，并提供人员配置清单及拟自行投入设备的清单。</w:t>
      </w:r>
    </w:p>
    <w:p>
      <w:pPr>
        <w:pStyle w:val="6"/>
        <w:keepNext w:val="0"/>
        <w:keepLines w:val="0"/>
        <w:pageBreakBefore w:val="0"/>
        <w:kinsoku/>
        <w:wordWrap/>
        <w:overflowPunct/>
        <w:topLinePunct w:val="0"/>
        <w:autoSpaceDE/>
        <w:autoSpaceDN/>
        <w:bidi w:val="0"/>
        <w:spacing w:after="0"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17、如果中标人提供的</w:t>
      </w:r>
      <w:r>
        <w:rPr>
          <w:rFonts w:hint="eastAsia" w:ascii="宋体" w:hAnsi="宋体" w:eastAsia="宋体" w:cs="宋体"/>
          <w:sz w:val="21"/>
          <w:szCs w:val="21"/>
          <w:highlight w:val="none"/>
          <w:lang w:val="en-US" w:eastAsia="zh-CN"/>
        </w:rPr>
        <w:t>食品</w:t>
      </w:r>
      <w:r>
        <w:rPr>
          <w:rFonts w:hint="eastAsia" w:ascii="宋体" w:hAnsi="宋体" w:eastAsia="宋体" w:cs="宋体"/>
          <w:sz w:val="21"/>
          <w:szCs w:val="21"/>
          <w:highlight w:val="none"/>
        </w:rPr>
        <w:t>造成</w:t>
      </w:r>
      <w:r>
        <w:rPr>
          <w:rFonts w:hint="eastAsia" w:ascii="宋体" w:hAnsi="宋体" w:eastAsia="宋体" w:cs="宋体"/>
          <w:sz w:val="21"/>
          <w:szCs w:val="21"/>
          <w:highlight w:val="none"/>
          <w:lang w:val="en-US" w:eastAsia="zh-CN"/>
        </w:rPr>
        <w:t>医患人员及其他人员</w:t>
      </w:r>
      <w:r>
        <w:rPr>
          <w:rFonts w:hint="eastAsia" w:ascii="宋体" w:hAnsi="宋体" w:eastAsia="宋体" w:cs="宋体"/>
          <w:sz w:val="21"/>
          <w:szCs w:val="21"/>
          <w:highlight w:val="none"/>
        </w:rPr>
        <w:t>包括且不限于腹泻等身体伤害，由中标人全权负责，承担治疗费用及相关赔偿。</w:t>
      </w:r>
    </w:p>
    <w:p>
      <w:pPr>
        <w:pStyle w:val="6"/>
        <w:keepNext w:val="0"/>
        <w:keepLines w:val="0"/>
        <w:pageBreakBefore w:val="0"/>
        <w:numPr>
          <w:ilvl w:val="0"/>
          <w:numId w:val="0"/>
        </w:numPr>
        <w:kinsoku/>
        <w:wordWrap/>
        <w:overflowPunct/>
        <w:topLinePunct w:val="0"/>
        <w:autoSpaceDE/>
        <w:autoSpaceDN/>
        <w:bidi w:val="0"/>
        <w:spacing w:after="0"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18、</w:t>
      </w:r>
      <w:r>
        <w:rPr>
          <w:rFonts w:hint="eastAsia" w:ascii="宋体" w:hAnsi="宋体" w:eastAsia="宋体" w:cs="宋体"/>
          <w:sz w:val="21"/>
          <w:szCs w:val="21"/>
          <w:highlight w:val="none"/>
        </w:rPr>
        <w:t>中标人为招标人食堂环境卫生、防火、防盗、防食物中毒安全等第一责任人，对相应工作负有直接的组织和管理义务，</w:t>
      </w:r>
      <w:r>
        <w:rPr>
          <w:rFonts w:hint="eastAsia" w:ascii="宋体" w:hAnsi="宋体" w:eastAsia="宋体" w:cs="宋体"/>
          <w:sz w:val="21"/>
          <w:szCs w:val="21"/>
          <w:highlight w:val="none"/>
          <w:lang w:eastAsia="zh-CN"/>
        </w:rPr>
        <w:t>承负</w:t>
      </w:r>
      <w:r>
        <w:rPr>
          <w:rFonts w:hint="eastAsia"/>
          <w:color w:val="000000"/>
          <w:sz w:val="21"/>
          <w:szCs w:val="21"/>
          <w:lang w:val="en-US" w:eastAsia="zh-CN"/>
        </w:rPr>
        <w:t>经营期内所有厨、灶、餐具、消防和水电等设备设施，耗材的日常维护保养及检查，负责期间内油烟管道，隔油池的定期清洗，确保无任何安全隐患，所需费用自理（由具备资质的单位每季度进行清理维护），并在合同到期后确保正常使用，否则照价赔偿，未经采购方同意，中标方不得自行装潢改变房屋结构及用途，中标方</w:t>
      </w:r>
      <w:r>
        <w:rPr>
          <w:rFonts w:hint="eastAsia" w:ascii="宋体" w:hAnsi="宋体" w:eastAsia="宋体" w:cs="宋体"/>
          <w:sz w:val="21"/>
          <w:szCs w:val="21"/>
          <w:highlight w:val="none"/>
        </w:rPr>
        <w:t>对经营范围内的消防安全、食品安全、社会综合治安治理、食堂从业人员人身安全、食堂就餐人员意外安全等一切与经营有关的活动负全部责任。</w:t>
      </w:r>
    </w:p>
    <w:p>
      <w:pPr>
        <w:pStyle w:val="6"/>
        <w:keepNext w:val="0"/>
        <w:keepLines w:val="0"/>
        <w:pageBreakBefore w:val="0"/>
        <w:numPr>
          <w:ilvl w:val="0"/>
          <w:numId w:val="0"/>
        </w:numPr>
        <w:kinsoku/>
        <w:wordWrap/>
        <w:overflowPunct/>
        <w:topLinePunct w:val="0"/>
        <w:autoSpaceDE/>
        <w:autoSpaceDN/>
        <w:bidi w:val="0"/>
        <w:spacing w:after="0"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19、</w:t>
      </w:r>
      <w:r>
        <w:rPr>
          <w:rFonts w:hint="eastAsia" w:ascii="宋体" w:hAnsi="宋体" w:eastAsia="宋体" w:cs="宋体"/>
          <w:sz w:val="21"/>
          <w:szCs w:val="21"/>
          <w:highlight w:val="none"/>
        </w:rPr>
        <w:t>对于明厨亮灶要求：食堂“明厨亮灶”建设由中标人负责并承担费用，中标人接受招标人对其食品加工环节监控。在菜品的验收、切配、烹饪、冷食类、生食类食品加工、餐具消毒等环节，食品的加工间（红案、白案）、烹饪间、配（分）餐间、专间、专用操作区域、清洗消毒间等安装高清视频联网监控装置及配套设备，以便招标人对一切</w:t>
      </w:r>
      <w:r>
        <w:rPr>
          <w:rFonts w:hint="eastAsia" w:ascii="宋体" w:hAnsi="宋体" w:eastAsia="宋体" w:cs="宋体"/>
          <w:color w:val="auto"/>
          <w:sz w:val="21"/>
          <w:szCs w:val="21"/>
          <w:highlight w:val="none"/>
        </w:rPr>
        <w:t>材料加工、厨具使用、厨师操作工艺流程和卫生行为等全程进行监督。监控资料按规定保存期限为30天，用电子显示屏在餐厅实时播放，职工及其他用餐人员可以在餐厅直接观看。</w:t>
      </w:r>
    </w:p>
    <w:p>
      <w:pPr>
        <w:pStyle w:val="6"/>
        <w:keepNext w:val="0"/>
        <w:keepLines w:val="0"/>
        <w:pageBreakBefore w:val="0"/>
        <w:numPr>
          <w:ilvl w:val="0"/>
          <w:numId w:val="0"/>
        </w:numPr>
        <w:kinsoku/>
        <w:wordWrap/>
        <w:overflowPunct/>
        <w:topLinePunct w:val="0"/>
        <w:autoSpaceDE/>
        <w:autoSpaceDN/>
        <w:bidi w:val="0"/>
        <w:spacing w:after="0"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20、</w:t>
      </w:r>
      <w:r>
        <w:rPr>
          <w:rFonts w:hint="eastAsia" w:ascii="宋体" w:hAnsi="宋体" w:eastAsia="宋体" w:cs="宋体"/>
          <w:color w:val="auto"/>
          <w:sz w:val="21"/>
          <w:szCs w:val="21"/>
          <w:highlight w:val="none"/>
        </w:rPr>
        <w:t>在医院临床营养科的指导下开展病人营养及治疗餐饮服务，如招标人因工作需求，需要改造及装修肠内营养配制室与治疗膳食配制室时，中标人须积极配合。</w:t>
      </w:r>
    </w:p>
    <w:p>
      <w:pPr>
        <w:pStyle w:val="6"/>
        <w:keepNext w:val="0"/>
        <w:keepLines w:val="0"/>
        <w:pageBreakBefore w:val="0"/>
        <w:numPr>
          <w:ilvl w:val="0"/>
          <w:numId w:val="0"/>
        </w:numPr>
        <w:kinsoku/>
        <w:wordWrap/>
        <w:overflowPunct/>
        <w:topLinePunct w:val="0"/>
        <w:autoSpaceDE/>
        <w:autoSpaceDN/>
        <w:bidi w:val="0"/>
        <w:spacing w:after="0"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21、</w:t>
      </w:r>
      <w:r>
        <w:rPr>
          <w:rFonts w:hint="eastAsia" w:ascii="宋体" w:hAnsi="宋体" w:eastAsia="宋体" w:cs="宋体"/>
          <w:color w:val="auto"/>
          <w:sz w:val="21"/>
          <w:szCs w:val="21"/>
          <w:highlight w:val="none"/>
        </w:rPr>
        <w:t>人员用工管理：食堂工作人员由中标人负责招聘和管理，并承</w:t>
      </w:r>
      <w:r>
        <w:rPr>
          <w:rFonts w:hint="eastAsia" w:ascii="宋体" w:hAnsi="宋体" w:eastAsia="宋体" w:cs="宋体"/>
          <w:sz w:val="21"/>
          <w:szCs w:val="21"/>
          <w:highlight w:val="none"/>
        </w:rPr>
        <w:t>担与此相关的全部责任和义务，招标人有权不定期对食堂用工情况进行监督和检查。</w:t>
      </w:r>
    </w:p>
    <w:p>
      <w:pPr>
        <w:pStyle w:val="6"/>
        <w:keepNext w:val="0"/>
        <w:keepLines w:val="0"/>
        <w:pageBreakBefore w:val="0"/>
        <w:kinsoku/>
        <w:wordWrap/>
        <w:overflowPunct/>
        <w:topLinePunct w:val="0"/>
        <w:autoSpaceDE/>
        <w:autoSpaceDN/>
        <w:bidi w:val="0"/>
        <w:spacing w:after="0"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21.1中标人要科学合理地配置饮食操作和餐厅服务人员，以满足招标人餐厅的正常运转；</w:t>
      </w:r>
    </w:p>
    <w:p>
      <w:pPr>
        <w:keepNext w:val="0"/>
        <w:keepLines w:val="0"/>
        <w:widowControl/>
        <w:suppressLineNumbers w:val="0"/>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21.2中标人在员工招聘、工资标准、保险福利等方面必须符合相关法律法规和招标人的相关规定；本项目配备的所有员工要将身份证、健康证报招标人管理部门登记备案；中标人根据工作需要，需更换人员应提前15天通知招标方，更换后的工作人员中标人须对其进行上岗前的培训。</w:t>
      </w:r>
    </w:p>
    <w:p>
      <w:pPr>
        <w:pStyle w:val="6"/>
        <w:keepNext w:val="0"/>
        <w:keepLines w:val="0"/>
        <w:pageBreakBefore w:val="0"/>
        <w:kinsoku/>
        <w:wordWrap/>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21.3中标人要对食堂员工的思想道德、业务素质、</w:t>
      </w:r>
      <w:r>
        <w:rPr>
          <w:rFonts w:hint="eastAsia" w:ascii="宋体" w:hAnsi="宋体" w:eastAsia="宋体" w:cs="宋体"/>
          <w:sz w:val="21"/>
          <w:szCs w:val="21"/>
          <w:highlight w:val="none"/>
        </w:rPr>
        <w:t>安全健康等进行全面管理，所有人员应规范服务</w:t>
      </w:r>
      <w:r>
        <w:rPr>
          <w:rFonts w:hint="eastAsia" w:ascii="宋体" w:hAnsi="宋体" w:eastAsia="宋体" w:cs="宋体"/>
          <w:color w:val="auto"/>
          <w:sz w:val="21"/>
          <w:szCs w:val="21"/>
          <w:highlight w:val="none"/>
        </w:rPr>
        <w:t>操作程序，做到文明用语、礼貌服务；</w:t>
      </w:r>
    </w:p>
    <w:p>
      <w:pPr>
        <w:pStyle w:val="6"/>
        <w:keepNext w:val="0"/>
        <w:keepLines w:val="0"/>
        <w:pageBreakBefore w:val="0"/>
        <w:kinsoku/>
        <w:wordWrap/>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21.4中标人应对员工进行岗前培训、在岗培训、转岗培训，以达到相应的岗位技能要求；</w:t>
      </w:r>
      <w:r>
        <w:rPr>
          <w:rFonts w:hint="eastAsia" w:ascii="宋体" w:hAnsi="宋体" w:eastAsia="宋体" w:cs="宋体"/>
          <w:color w:val="auto"/>
          <w:sz w:val="21"/>
          <w:szCs w:val="21"/>
          <w:highlight w:val="none"/>
          <w:lang w:eastAsia="zh-CN"/>
        </w:rPr>
        <w:t>还</w:t>
      </w:r>
      <w:r>
        <w:rPr>
          <w:rFonts w:hint="eastAsia" w:ascii="宋体" w:hAnsi="宋体" w:eastAsia="宋体" w:cs="宋体"/>
          <w:color w:val="auto"/>
          <w:sz w:val="21"/>
          <w:szCs w:val="21"/>
          <w:highlight w:val="none"/>
          <w:lang w:val="en-US" w:eastAsia="zh-CN"/>
        </w:rPr>
        <w:t>应定期和不定期的对工作人员进行专业技能知识的培训工作（最低40学时），</w:t>
      </w:r>
      <w:r>
        <w:rPr>
          <w:rFonts w:hint="eastAsia" w:ascii="宋体" w:hAnsi="宋体" w:eastAsia="宋体" w:cs="宋体"/>
          <w:color w:val="auto"/>
          <w:sz w:val="21"/>
          <w:szCs w:val="21"/>
          <w:highlight w:val="none"/>
        </w:rPr>
        <w:t>加工制作过程中对安全隐患较大的设备，如和面机、压面机、烤箱等机械设备应专人操作，上岗前必须培训到位。</w:t>
      </w:r>
      <w:r>
        <w:rPr>
          <w:rFonts w:hint="eastAsia" w:ascii="宋体" w:hAnsi="宋体" w:eastAsia="宋体" w:cs="宋体"/>
          <w:color w:val="auto"/>
          <w:sz w:val="21"/>
          <w:szCs w:val="21"/>
          <w:highlight w:val="none"/>
          <w:lang w:val="en-US" w:eastAsia="zh-CN"/>
        </w:rPr>
        <w:t>不断提高员工专业技术水平，提升服务质量。</w:t>
      </w:r>
    </w:p>
    <w:p>
      <w:pPr>
        <w:pStyle w:val="6"/>
        <w:keepNext w:val="0"/>
        <w:keepLines w:val="0"/>
        <w:pageBreakBefore w:val="0"/>
        <w:kinsoku/>
        <w:wordWrap/>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w:t>
      </w:r>
      <w:r>
        <w:rPr>
          <w:rFonts w:hint="eastAsia" w:ascii="宋体" w:hAnsi="宋体" w:eastAsia="宋体" w:cs="宋体"/>
          <w:color w:val="auto"/>
          <w:sz w:val="21"/>
          <w:szCs w:val="21"/>
          <w:highlight w:val="none"/>
          <w:lang w:val="en-US" w:eastAsia="zh-CN"/>
        </w:rPr>
        <w:t>乙方应对从事承包甲方项目工作的员工遵照《劳动法》和《劳动合同法》等国家法律法规，办理 五项基本社会保险，保障劳动者合法利益。如因用工不当造成后果，由乙方承担全部责任。</w:t>
      </w:r>
    </w:p>
    <w:p>
      <w:pPr>
        <w:pStyle w:val="6"/>
        <w:keepNext w:val="0"/>
        <w:keepLines w:val="0"/>
        <w:pageBreakBefore w:val="0"/>
        <w:kinsoku/>
        <w:wordWrap/>
        <w:overflowPunct/>
        <w:topLinePunct w:val="0"/>
        <w:autoSpaceDE/>
        <w:autoSpaceDN/>
        <w:bidi w:val="0"/>
        <w:spacing w:after="0"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22.中标人如开展自助称重餐饮服务，则每50克菜肴价格不高于2.68元（含所有菜肴），米饭每份0.5元，汤类免费。</w:t>
      </w:r>
    </w:p>
    <w:p>
      <w:pPr>
        <w:pStyle w:val="6"/>
        <w:keepNext w:val="0"/>
        <w:keepLines w:val="0"/>
        <w:pageBreakBefore w:val="0"/>
        <w:kinsoku/>
        <w:wordWrap/>
        <w:overflowPunct/>
        <w:topLinePunct w:val="0"/>
        <w:autoSpaceDE/>
        <w:autoSpaceDN/>
        <w:bidi w:val="0"/>
        <w:spacing w:after="0"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23、中标人经营期内发生的一切债权债务均与招标人无关，债权债务纠纷均由其自行解决。</w:t>
      </w:r>
    </w:p>
    <w:p>
      <w:pPr>
        <w:autoSpaceDE w:val="0"/>
        <w:autoSpaceDN w:val="0"/>
        <w:adjustRightInd w:val="0"/>
        <w:snapToGrid w:val="0"/>
        <w:spacing w:line="440" w:lineRule="exact"/>
        <w:textAlignment w:val="bottom"/>
        <w:rPr>
          <w:rFonts w:hint="eastAsia"/>
          <w:color w:val="000000"/>
          <w:sz w:val="21"/>
          <w:szCs w:val="21"/>
          <w:lang w:val="en-US" w:eastAsia="zh-CN"/>
        </w:rPr>
      </w:pPr>
      <w:r>
        <w:rPr>
          <w:rFonts w:hint="eastAsia" w:ascii="宋体" w:hAnsi="宋体" w:eastAsia="宋体" w:cs="宋体"/>
          <w:color w:val="auto"/>
          <w:sz w:val="21"/>
          <w:szCs w:val="21"/>
          <w:highlight w:val="none"/>
          <w:lang w:val="en-US" w:eastAsia="zh-CN"/>
        </w:rPr>
        <w:t>24、</w:t>
      </w:r>
      <w:r>
        <w:rPr>
          <w:rFonts w:hint="eastAsia"/>
          <w:color w:val="000000"/>
          <w:sz w:val="21"/>
          <w:szCs w:val="21"/>
          <w:lang w:val="en-US" w:eastAsia="zh-CN"/>
        </w:rPr>
        <w:t>按照三级甲等医院的食堂管理要求，参照《安徽省三级医院等级评审标准》，结合工作实际，开展服务质量持续不断改进工作，做好登记招标人的各项台账工作，改善职工和患者的就餐品质，提升招标人形象。</w:t>
      </w:r>
    </w:p>
    <w:p>
      <w:pPr>
        <w:pStyle w:val="6"/>
        <w:spacing w:after="0" w:line="440" w:lineRule="exact"/>
        <w:rPr>
          <w:rFonts w:hint="default"/>
          <w:color w:val="000000"/>
          <w:sz w:val="21"/>
          <w:szCs w:val="21"/>
          <w:lang w:val="en-US" w:eastAsia="zh-CN"/>
        </w:rPr>
      </w:pPr>
      <w:r>
        <w:rPr>
          <w:rFonts w:hint="eastAsia" w:ascii="Times New Roman" w:hAnsi="Times New Roman" w:eastAsia="宋体" w:cs="Times New Roman"/>
          <w:color w:val="000000"/>
          <w:kern w:val="2"/>
          <w:sz w:val="21"/>
          <w:szCs w:val="21"/>
          <w:lang w:val="en-US" w:eastAsia="zh-CN" w:bidi="ar-SA"/>
        </w:rPr>
        <w:t>25、中标人应承诺以食品卫生安全为生命、客户满意至上、服务质量第一。为确保饮食安全，招标人与中标人不定期召开三方沟通，有权对中标方的供货渠道进行检查并对其财务状况、服务质量、饭菜价格的经营状况进行监督并提出改善意见，中标方必须虚心听取意见。若检查不合格而不按要求及时整改的，处以500元罚金；若食堂员工与客户发生打架事件，视情节严重处以相应罚金；若因食堂管理不力，没有按时供应饭菜，每次罚款1000元。若因中标人管理不善造成食物中毒，视情节严重处以罚款并终止合同，同时赔偿经济损失及承担全部的法律责任。</w:t>
      </w:r>
    </w:p>
    <w:p>
      <w:pPr>
        <w:pStyle w:val="6"/>
        <w:keepNext w:val="0"/>
        <w:keepLines w:val="0"/>
        <w:pageBreakBefore w:val="0"/>
        <w:kinsoku/>
        <w:wordWrap/>
        <w:overflowPunct/>
        <w:topLinePunct w:val="0"/>
        <w:autoSpaceDE/>
        <w:autoSpaceDN/>
        <w:bidi w:val="0"/>
        <w:spacing w:after="0"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、本招标合同期结束后，在下一个招标周期，如果</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中标人没有中标或没有投标，中标人须无条件配合招标人和第三方开展食堂管理权、资产、用房及有关档案资料等交接，如有资产、用房及有关档案资料等有损坏或遗失，由中标人依照有关规定赔偿，一切后果由中标方自负。</w:t>
      </w:r>
    </w:p>
    <w:p>
      <w:pPr>
        <w:pStyle w:val="2"/>
        <w:spacing w:before="120" w:beforeLines="50" w:after="0" w:line="360" w:lineRule="auto"/>
        <w:ind w:left="0" w:leftChars="0" w:firstLine="0" w:firstLineChars="0"/>
        <w:jc w:val="left"/>
        <w:outlineLvl w:val="1"/>
        <w:rPr>
          <w:rFonts w:hint="default" w:ascii="黑体" w:hAnsi="黑体" w:eastAsia="黑体" w:cs="黑体"/>
          <w:color w:val="FF0000"/>
          <w:sz w:val="21"/>
          <w:szCs w:val="21"/>
          <w:highlight w:val="none"/>
          <w:lang w:val="en-US" w:eastAsia="zh-CN"/>
        </w:rPr>
      </w:pPr>
      <w:r>
        <w:rPr>
          <w:rFonts w:hint="eastAsia" w:ascii="黑体" w:hAnsi="黑体" w:eastAsia="黑体" w:cs="黑体"/>
          <w:color w:val="auto"/>
          <w:sz w:val="21"/>
          <w:szCs w:val="21"/>
          <w:highlight w:val="none"/>
          <w:lang w:val="en-US" w:eastAsia="zh-CN"/>
        </w:rPr>
        <w:t>四、</w:t>
      </w:r>
      <w:r>
        <w:rPr>
          <w:rFonts w:hint="eastAsia" w:ascii="黑体" w:hAnsi="黑体" w:eastAsia="黑体" w:cs="黑体"/>
          <w:color w:val="auto"/>
          <w:sz w:val="21"/>
          <w:szCs w:val="21"/>
          <w:highlight w:val="none"/>
        </w:rPr>
        <w:t>项目</w:t>
      </w:r>
      <w:r>
        <w:rPr>
          <w:rFonts w:hint="eastAsia" w:ascii="黑体" w:hAnsi="黑体" w:eastAsia="黑体" w:cs="黑体"/>
          <w:color w:val="auto"/>
          <w:sz w:val="21"/>
          <w:szCs w:val="21"/>
          <w:highlight w:val="none"/>
          <w:lang w:val="en-US" w:eastAsia="zh-CN"/>
        </w:rPr>
        <w:t>费用结算</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.折旧</w:t>
      </w:r>
      <w:r>
        <w:rPr>
          <w:rFonts w:hint="eastAsia" w:ascii="宋体" w:hAnsi="宋体" w:eastAsia="宋体" w:cs="宋体"/>
          <w:color w:val="auto"/>
          <w:sz w:val="21"/>
          <w:szCs w:val="21"/>
          <w:highlight w:val="none"/>
          <w:lang w:eastAsia="zh-CN"/>
        </w:rPr>
        <w:t>费用</w:t>
      </w:r>
    </w:p>
    <w:p>
      <w:pPr>
        <w:numPr>
          <w:ilvl w:val="0"/>
          <w:numId w:val="0"/>
        </w:numPr>
        <w:autoSpaceDE w:val="0"/>
        <w:autoSpaceDN w:val="0"/>
        <w:adjustRightInd w:val="0"/>
        <w:spacing w:line="440" w:lineRule="exact"/>
        <w:ind w:firstLine="630" w:firstLineChars="300"/>
        <w:textAlignment w:val="bottom"/>
        <w:outlineLvl w:val="0"/>
        <w:rPr>
          <w:rFonts w:hint="eastAsia" w:ascii="宋体" w:hAnsi="宋体" w:eastAsia="宋体" w:cs="宋体"/>
          <w:color w:val="auto"/>
          <w:sz w:val="21"/>
          <w:szCs w:val="21"/>
          <w:highlight w:val="none"/>
        </w:rPr>
      </w:pPr>
      <w:r>
        <w:rPr>
          <w:rFonts w:hint="eastAsia"/>
          <w:color w:val="auto"/>
          <w:sz w:val="21"/>
          <w:szCs w:val="21"/>
          <w:lang w:val="en-US" w:eastAsia="zh-CN"/>
        </w:rPr>
        <w:t>中标方每年需交付给采购方设备、设施折旧费。每12个月支付一次，先付经营金额后使用，中标方在接收食堂之前付清首期金额，并在之后相应的月份提前6个月付清后12个月折旧金额。</w:t>
      </w:r>
      <w:r>
        <w:rPr>
          <w:rFonts w:hint="eastAsia" w:ascii="Times New Roman" w:hAnsi="Times New Roman" w:eastAsia="宋体" w:cs="Times New Roman"/>
          <w:color w:val="auto"/>
          <w:sz w:val="21"/>
          <w:szCs w:val="21"/>
          <w:lang w:val="en-US" w:eastAsia="zh-CN"/>
        </w:rPr>
        <w:t>服务期内中标人投入的设备设施在服务期结束后全部归招标人所有。</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.水电气费用（不包含在投标总报价中，按实结算）</w:t>
      </w:r>
      <w:r>
        <w:rPr>
          <w:rFonts w:hint="eastAsia" w:ascii="宋体" w:hAnsi="宋体" w:eastAsia="宋体" w:cs="宋体"/>
          <w:color w:val="0000FF"/>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招标人每月向中标人报送相关部门的计量数据，中标人按月</w:t>
      </w:r>
      <w:r>
        <w:rPr>
          <w:rFonts w:hint="eastAsia" w:ascii="宋体" w:hAnsi="宋体" w:eastAsia="宋体" w:cs="宋体"/>
          <w:color w:val="auto"/>
          <w:sz w:val="21"/>
          <w:szCs w:val="21"/>
          <w:highlight w:val="none"/>
          <w:lang w:val="en-US" w:eastAsia="zh-CN"/>
        </w:rPr>
        <w:t>向招标人</w:t>
      </w:r>
      <w:r>
        <w:rPr>
          <w:rFonts w:hint="eastAsia" w:ascii="宋体" w:hAnsi="宋体" w:eastAsia="宋体" w:cs="宋体"/>
          <w:color w:val="auto"/>
          <w:sz w:val="21"/>
          <w:szCs w:val="21"/>
          <w:highlight w:val="none"/>
        </w:rPr>
        <w:t>支付水、电、汽等费</w:t>
      </w:r>
      <w:r>
        <w:rPr>
          <w:rFonts w:hint="eastAsia" w:ascii="宋体" w:hAnsi="宋体" w:eastAsia="宋体" w:cs="宋体"/>
          <w:color w:val="auto"/>
          <w:sz w:val="21"/>
          <w:szCs w:val="21"/>
          <w:highlight w:val="none"/>
          <w:lang w:val="en-US" w:eastAsia="zh-CN"/>
        </w:rPr>
        <w:t>用</w:t>
      </w:r>
      <w:r>
        <w:rPr>
          <w:rFonts w:hint="eastAsia" w:ascii="宋体" w:hAnsi="宋体" w:eastAsia="宋体" w:cs="宋体"/>
          <w:color w:val="auto"/>
          <w:sz w:val="21"/>
          <w:szCs w:val="21"/>
          <w:highlight w:val="none"/>
        </w:rPr>
        <w:t>（水费3.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元/吨，电费</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元/度</w:t>
      </w:r>
      <w:r>
        <w:rPr>
          <w:rFonts w:hint="eastAsia" w:ascii="宋体" w:hAnsi="宋体" w:eastAsia="宋体" w:cs="宋体"/>
          <w:color w:val="auto"/>
          <w:sz w:val="21"/>
          <w:szCs w:val="21"/>
          <w:highlight w:val="none"/>
          <w:lang w:eastAsia="zh-CN"/>
        </w:rPr>
        <w:t>（包含污水处理、中央空调费用），燃气费用由中标方自行交付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按相关单位出具票据为准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pStyle w:val="2"/>
        <w:spacing w:before="120" w:beforeLines="50" w:after="0" w:line="360" w:lineRule="auto"/>
        <w:ind w:left="0" w:leftChars="0" w:firstLine="0" w:firstLineChars="0"/>
        <w:jc w:val="left"/>
        <w:outlineLvl w:val="1"/>
        <w:rPr>
          <w:rFonts w:hint="default"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w:t>五、履约保证金</w:t>
      </w:r>
    </w:p>
    <w:p>
      <w:pPr>
        <w:numPr>
          <w:ilvl w:val="0"/>
          <w:numId w:val="0"/>
        </w:numPr>
        <w:spacing w:line="400" w:lineRule="exact"/>
        <w:ind w:firstLine="420" w:firstLineChars="200"/>
        <w:rPr>
          <w:rFonts w:hint="eastAsia" w:ascii="宋体" w:hAnsi="宋体"/>
          <w:strike w:val="0"/>
          <w:dstrike w:val="0"/>
          <w:color w:val="auto"/>
          <w:sz w:val="21"/>
          <w:szCs w:val="21"/>
          <w:highlight w:val="none"/>
          <w:u w:val="none"/>
        </w:rPr>
      </w:pPr>
      <w:r>
        <w:rPr>
          <w:rFonts w:hint="eastAsia" w:ascii="宋体" w:hAnsi="宋体"/>
          <w:b w:val="0"/>
          <w:bCs w:val="0"/>
          <w:strike w:val="0"/>
          <w:dstrike w:val="0"/>
          <w:color w:val="auto"/>
          <w:sz w:val="21"/>
          <w:szCs w:val="21"/>
          <w:highlight w:val="none"/>
          <w:lang w:val="en-US" w:eastAsia="zh-CN"/>
        </w:rPr>
        <w:t>1.</w:t>
      </w:r>
      <w:r>
        <w:rPr>
          <w:rFonts w:hint="eastAsia" w:ascii="宋体" w:hAnsi="宋体"/>
          <w:b w:val="0"/>
          <w:bCs w:val="0"/>
          <w:strike w:val="0"/>
          <w:dstrike w:val="0"/>
          <w:color w:val="auto"/>
          <w:sz w:val="21"/>
          <w:szCs w:val="21"/>
          <w:highlight w:val="none"/>
          <w:lang w:eastAsia="zh-CN"/>
        </w:rPr>
        <w:t>履约保证金金额为：五万元。</w:t>
      </w:r>
      <w:r>
        <w:rPr>
          <w:rFonts w:hint="eastAsia" w:ascii="宋体" w:hAnsi="宋体"/>
          <w:b w:val="0"/>
          <w:bCs w:val="0"/>
          <w:color w:val="auto"/>
          <w:sz w:val="21"/>
          <w:szCs w:val="21"/>
          <w:highlight w:val="none"/>
          <w:u w:val="none"/>
          <w:lang w:val="en-US" w:eastAsia="zh-CN"/>
        </w:rPr>
        <w:t>中标人应在合同签订前支付履约保证金。同时，中标人应提交履约保证金转账凭证和招标人财务部开具的收据给于招标人归口管理部门确认。</w:t>
      </w:r>
    </w:p>
    <w:p>
      <w:pPr>
        <w:numPr>
          <w:ilvl w:val="0"/>
          <w:numId w:val="0"/>
        </w:numPr>
        <w:spacing w:line="400" w:lineRule="exact"/>
        <w:ind w:firstLine="420" w:firstLineChars="200"/>
        <w:rPr>
          <w:rFonts w:hint="eastAsia" w:ascii="宋体" w:hAnsi="宋体"/>
          <w:strike w:val="0"/>
          <w:dstrike w:val="0"/>
          <w:color w:val="auto"/>
          <w:sz w:val="21"/>
          <w:szCs w:val="21"/>
          <w:highlight w:val="none"/>
          <w:u w:val="none"/>
        </w:rPr>
      </w:pPr>
      <w:r>
        <w:rPr>
          <w:rFonts w:hint="eastAsia" w:ascii="宋体" w:hAnsi="宋体"/>
          <w:b w:val="0"/>
          <w:bCs w:val="0"/>
          <w:strike w:val="0"/>
          <w:dstrike w:val="0"/>
          <w:color w:val="auto"/>
          <w:sz w:val="21"/>
          <w:szCs w:val="21"/>
          <w:highlight w:val="none"/>
          <w:u w:val="none"/>
          <w:lang w:val="en-US" w:eastAsia="zh-CN"/>
        </w:rPr>
        <w:t>2.履约保证金形式：银行转账</w:t>
      </w:r>
    </w:p>
    <w:p>
      <w:pPr>
        <w:numPr>
          <w:ilvl w:val="0"/>
          <w:numId w:val="0"/>
        </w:numPr>
        <w:spacing w:line="400" w:lineRule="exact"/>
        <w:ind w:firstLine="420" w:firstLineChars="200"/>
        <w:rPr>
          <w:rFonts w:hint="eastAsia" w:ascii="宋体" w:hAnsi="宋体"/>
          <w:strike w:val="0"/>
          <w:dstrike w:val="0"/>
          <w:color w:val="auto"/>
          <w:sz w:val="21"/>
          <w:szCs w:val="21"/>
          <w:highlight w:val="none"/>
          <w:u w:val="none"/>
        </w:rPr>
      </w:pPr>
      <w:r>
        <w:rPr>
          <w:rFonts w:hint="eastAsia" w:ascii="宋体" w:hAnsi="宋体"/>
          <w:strike w:val="0"/>
          <w:dstrike w:val="0"/>
          <w:color w:val="auto"/>
          <w:sz w:val="21"/>
          <w:szCs w:val="21"/>
          <w:highlight w:val="none"/>
          <w:u w:val="none"/>
          <w:lang w:val="en-US" w:eastAsia="zh-CN"/>
        </w:rPr>
        <w:t>3.</w:t>
      </w:r>
      <w:r>
        <w:rPr>
          <w:rFonts w:hint="eastAsia" w:ascii="宋体" w:hAnsi="宋体"/>
          <w:strike w:val="0"/>
          <w:dstrike w:val="0"/>
          <w:color w:val="auto"/>
          <w:sz w:val="21"/>
          <w:szCs w:val="21"/>
          <w:highlight w:val="none"/>
          <w:u w:val="none"/>
          <w:lang w:eastAsia="zh-CN"/>
        </w:rPr>
        <w:t>保证范围为</w:t>
      </w:r>
      <w:r>
        <w:rPr>
          <w:rFonts w:hint="eastAsia" w:ascii="宋体" w:hAnsi="宋体"/>
          <w:b w:val="0"/>
          <w:bCs w:val="0"/>
          <w:color w:val="auto"/>
          <w:sz w:val="21"/>
          <w:szCs w:val="21"/>
          <w:highlight w:val="none"/>
          <w:u w:val="none"/>
          <w:lang w:val="en-US" w:eastAsia="zh-CN"/>
        </w:rPr>
        <w:t>中标人</w:t>
      </w:r>
      <w:r>
        <w:rPr>
          <w:rFonts w:hint="eastAsia" w:ascii="宋体" w:hAnsi="宋体"/>
          <w:strike w:val="0"/>
          <w:dstrike w:val="0"/>
          <w:color w:val="auto"/>
          <w:sz w:val="21"/>
          <w:szCs w:val="21"/>
          <w:highlight w:val="none"/>
          <w:u w:val="none"/>
          <w:lang w:eastAsia="zh-CN"/>
        </w:rPr>
        <w:t>按合同及其附件的约定应履行的全部义务。如</w:t>
      </w:r>
      <w:r>
        <w:rPr>
          <w:rFonts w:hint="eastAsia" w:ascii="宋体" w:hAnsi="宋体"/>
          <w:b w:val="0"/>
          <w:bCs w:val="0"/>
          <w:color w:val="auto"/>
          <w:sz w:val="21"/>
          <w:szCs w:val="21"/>
          <w:highlight w:val="none"/>
          <w:u w:val="none"/>
          <w:lang w:val="en-US" w:eastAsia="zh-CN"/>
        </w:rPr>
        <w:t>中标人</w:t>
      </w:r>
      <w:r>
        <w:rPr>
          <w:rFonts w:hint="eastAsia" w:ascii="宋体" w:hAnsi="宋体"/>
          <w:strike w:val="0"/>
          <w:dstrike w:val="0"/>
          <w:color w:val="auto"/>
          <w:sz w:val="21"/>
          <w:szCs w:val="21"/>
          <w:highlight w:val="none"/>
          <w:u w:val="none"/>
          <w:lang w:eastAsia="zh-CN"/>
        </w:rPr>
        <w:t>违反合同及其附件约定的任何义务，</w:t>
      </w:r>
      <w:r>
        <w:rPr>
          <w:rFonts w:hint="eastAsia" w:ascii="宋体" w:hAnsi="宋体"/>
          <w:strike w:val="0"/>
          <w:dstrike w:val="0"/>
          <w:color w:val="auto"/>
          <w:sz w:val="21"/>
          <w:szCs w:val="21"/>
          <w:highlight w:val="none"/>
          <w:u w:val="none"/>
          <w:lang w:val="en-US" w:eastAsia="zh-CN"/>
        </w:rPr>
        <w:t>招标人</w:t>
      </w:r>
      <w:r>
        <w:rPr>
          <w:rFonts w:hint="eastAsia" w:ascii="宋体" w:hAnsi="宋体"/>
          <w:strike w:val="0"/>
          <w:dstrike w:val="0"/>
          <w:color w:val="auto"/>
          <w:sz w:val="21"/>
          <w:szCs w:val="21"/>
          <w:highlight w:val="none"/>
          <w:u w:val="none"/>
          <w:lang w:eastAsia="zh-CN"/>
        </w:rPr>
        <w:t>有权在履约保证金中直接扣除，如实际损失赔偿额超过履约保证金总额，由</w:t>
      </w:r>
      <w:r>
        <w:rPr>
          <w:rFonts w:hint="eastAsia" w:ascii="宋体" w:hAnsi="宋体"/>
          <w:strike w:val="0"/>
          <w:dstrike w:val="0"/>
          <w:color w:val="auto"/>
          <w:sz w:val="21"/>
          <w:szCs w:val="21"/>
          <w:highlight w:val="none"/>
          <w:u w:val="none"/>
          <w:lang w:val="en-US" w:eastAsia="zh-CN"/>
        </w:rPr>
        <w:t>招标人</w:t>
      </w:r>
      <w:r>
        <w:rPr>
          <w:rFonts w:hint="eastAsia" w:ascii="宋体" w:hAnsi="宋体"/>
          <w:strike w:val="0"/>
          <w:dstrike w:val="0"/>
          <w:color w:val="auto"/>
          <w:sz w:val="21"/>
          <w:szCs w:val="21"/>
          <w:highlight w:val="none"/>
          <w:u w:val="none"/>
          <w:lang w:eastAsia="zh-CN"/>
        </w:rPr>
        <w:t>承担赔偿责任。</w:t>
      </w:r>
    </w:p>
    <w:p>
      <w:pPr>
        <w:numPr>
          <w:ilvl w:val="0"/>
          <w:numId w:val="0"/>
        </w:numPr>
        <w:spacing w:line="400" w:lineRule="exact"/>
        <w:ind w:firstLine="420" w:firstLineChars="200"/>
        <w:rPr>
          <w:rFonts w:hint="eastAsia" w:ascii="宋体" w:hAnsi="宋体"/>
          <w:strike w:val="0"/>
          <w:dstrike w:val="0"/>
          <w:color w:val="auto"/>
          <w:sz w:val="21"/>
          <w:szCs w:val="21"/>
          <w:highlight w:val="none"/>
          <w:u w:val="none"/>
          <w:lang w:val="en-US" w:eastAsia="zh-CN"/>
        </w:rPr>
      </w:pPr>
      <w:r>
        <w:rPr>
          <w:rFonts w:hint="eastAsia" w:ascii="宋体" w:hAnsi="宋体"/>
          <w:strike w:val="0"/>
          <w:dstrike w:val="0"/>
          <w:color w:val="auto"/>
          <w:sz w:val="21"/>
          <w:szCs w:val="21"/>
          <w:highlight w:val="none"/>
          <w:u w:val="none"/>
          <w:lang w:val="en-US" w:eastAsia="zh-CN"/>
        </w:rPr>
        <w:t>4.</w:t>
      </w:r>
      <w:r>
        <w:rPr>
          <w:rFonts w:hint="eastAsia" w:ascii="宋体" w:hAnsi="宋体"/>
          <w:strike w:val="0"/>
          <w:dstrike w:val="0"/>
          <w:color w:val="auto"/>
          <w:sz w:val="21"/>
          <w:szCs w:val="21"/>
          <w:highlight w:val="none"/>
          <w:u w:val="none"/>
          <w:lang w:eastAsia="zh-CN"/>
        </w:rPr>
        <w:t>履约保证金退回：合同履约完毕后，</w:t>
      </w:r>
      <w:r>
        <w:rPr>
          <w:rFonts w:hint="eastAsia" w:ascii="宋体" w:hAnsi="宋体"/>
          <w:strike w:val="0"/>
          <w:dstrike w:val="0"/>
          <w:color w:val="auto"/>
          <w:sz w:val="21"/>
          <w:szCs w:val="21"/>
          <w:highlight w:val="none"/>
          <w:u w:val="none"/>
          <w:lang w:val="en-US" w:eastAsia="zh-CN"/>
        </w:rPr>
        <w:t>中标人</w:t>
      </w:r>
      <w:r>
        <w:rPr>
          <w:rFonts w:hint="eastAsia" w:ascii="宋体" w:hAnsi="宋体"/>
          <w:strike w:val="0"/>
          <w:dstrike w:val="0"/>
          <w:color w:val="auto"/>
          <w:sz w:val="21"/>
          <w:szCs w:val="21"/>
          <w:highlight w:val="none"/>
          <w:u w:val="none"/>
          <w:lang w:eastAsia="zh-CN"/>
        </w:rPr>
        <w:t>向</w:t>
      </w:r>
      <w:r>
        <w:rPr>
          <w:rFonts w:hint="eastAsia" w:ascii="宋体" w:hAnsi="宋体"/>
          <w:strike w:val="0"/>
          <w:dstrike w:val="0"/>
          <w:color w:val="auto"/>
          <w:sz w:val="21"/>
          <w:szCs w:val="21"/>
          <w:highlight w:val="none"/>
          <w:u w:val="none"/>
          <w:lang w:val="en-US" w:eastAsia="zh-CN"/>
        </w:rPr>
        <w:t>招标人</w:t>
      </w:r>
      <w:r>
        <w:rPr>
          <w:rFonts w:hint="eastAsia" w:ascii="宋体" w:hAnsi="宋体"/>
          <w:strike w:val="0"/>
          <w:dstrike w:val="0"/>
          <w:color w:val="auto"/>
          <w:sz w:val="21"/>
          <w:szCs w:val="21"/>
          <w:highlight w:val="none"/>
          <w:u w:val="none"/>
          <w:lang w:eastAsia="zh-CN"/>
        </w:rPr>
        <w:t>归口管理部门提交申请</w:t>
      </w:r>
      <w:r>
        <w:rPr>
          <w:rFonts w:hint="eastAsia" w:ascii="宋体" w:hAnsi="宋体"/>
          <w:strike w:val="0"/>
          <w:dstrike w:val="0"/>
          <w:color w:val="auto"/>
          <w:sz w:val="21"/>
          <w:szCs w:val="21"/>
          <w:highlight w:val="none"/>
          <w:u w:val="none"/>
          <w:lang w:val="en-US" w:eastAsia="zh-CN"/>
        </w:rPr>
        <w:t>，中标人若无不履行或不适当履行合同情况发生，并与招标人结清债券、债务后，招标人应在60日内一次性不计利息退还履约保证金给中标人。</w:t>
      </w:r>
    </w:p>
    <w:p>
      <w:pPr>
        <w:numPr>
          <w:ilvl w:val="0"/>
          <w:numId w:val="0"/>
        </w:numPr>
        <w:spacing w:line="400" w:lineRule="exact"/>
        <w:ind w:firstLine="420" w:firstLineChars="200"/>
        <w:rPr>
          <w:rFonts w:hint="default" w:ascii="宋体" w:hAnsi="宋体"/>
          <w:strike w:val="0"/>
          <w:dstrike w:val="0"/>
          <w:color w:val="auto"/>
          <w:sz w:val="21"/>
          <w:szCs w:val="21"/>
          <w:highlight w:val="none"/>
          <w:u w:val="none"/>
          <w:lang w:val="en-US"/>
        </w:rPr>
      </w:pPr>
      <w:r>
        <w:rPr>
          <w:rFonts w:hint="eastAsia" w:ascii="宋体" w:hAnsi="宋体"/>
          <w:strike w:val="0"/>
          <w:dstrike w:val="0"/>
          <w:color w:val="auto"/>
          <w:sz w:val="21"/>
          <w:szCs w:val="21"/>
          <w:highlight w:val="none"/>
          <w:u w:val="none"/>
          <w:lang w:val="en-US" w:eastAsia="zh-CN"/>
        </w:rPr>
        <w:t>5.如中标人未按上述规定递交履约保证金，招标人可取消其中标资格。合同期内如中标人单方面提出不继续履行合同，而招标人又没有同意批准，其履约保证金将不予退还。</w:t>
      </w:r>
    </w:p>
    <w:p>
      <w:pPr>
        <w:pStyle w:val="2"/>
        <w:spacing w:before="120" w:beforeLines="50" w:after="0" w:line="360" w:lineRule="auto"/>
        <w:ind w:left="0" w:leftChars="0" w:firstLine="0" w:firstLineChars="0"/>
        <w:jc w:val="left"/>
        <w:outlineLvl w:val="1"/>
        <w:rPr>
          <w:rFonts w:hint="eastAsia" w:ascii="黑体" w:hAnsi="黑体" w:eastAsia="黑体" w:cs="黑体"/>
          <w:bCs/>
          <w:sz w:val="21"/>
          <w:szCs w:val="21"/>
          <w:highlight w:val="none"/>
          <w:lang w:val="en-US" w:eastAsia="zh-CN"/>
        </w:rPr>
      </w:pPr>
      <w:r>
        <w:rPr>
          <w:rFonts w:hint="eastAsia" w:ascii="黑体" w:hAnsi="黑体" w:eastAsia="黑体" w:cs="黑体"/>
          <w:bCs/>
          <w:sz w:val="21"/>
          <w:szCs w:val="21"/>
          <w:highlight w:val="none"/>
          <w:lang w:val="en-US" w:eastAsia="zh-CN"/>
        </w:rPr>
        <w:t>六、交接期限</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根据招标人安排，进行并岗交接。交接期限原则上为原合同到期前10个日历日内。中标人须有详细计划安排，确保在交接期内医院餐饮服务的正常开展。</w:t>
      </w:r>
    </w:p>
    <w:p>
      <w:pPr>
        <w:pStyle w:val="2"/>
        <w:numPr>
          <w:ilvl w:val="0"/>
          <w:numId w:val="0"/>
        </w:numPr>
        <w:spacing w:before="120" w:beforeLines="50" w:after="0" w:line="360" w:lineRule="auto"/>
        <w:ind w:left="0" w:leftChars="0" w:firstLine="0" w:firstLineChars="0"/>
        <w:jc w:val="left"/>
        <w:outlineLvl w:val="1"/>
        <w:rPr>
          <w:rFonts w:hint="eastAsia" w:ascii="黑体" w:hAnsi="黑体" w:eastAsia="黑体" w:cs="黑体"/>
          <w:bCs/>
          <w:color w:val="auto"/>
          <w:kern w:val="2"/>
          <w:sz w:val="21"/>
          <w:szCs w:val="21"/>
          <w:highlight w:val="none"/>
          <w:lang w:val="en-US" w:eastAsia="zh-CN" w:bidi="ar-SA"/>
        </w:rPr>
      </w:pPr>
      <w:r>
        <w:rPr>
          <w:rFonts w:hint="eastAsia" w:ascii="黑体" w:hAnsi="黑体" w:eastAsia="黑体" w:cs="黑体"/>
          <w:bCs/>
          <w:color w:val="auto"/>
          <w:kern w:val="2"/>
          <w:sz w:val="21"/>
          <w:szCs w:val="21"/>
          <w:highlight w:val="none"/>
          <w:lang w:val="en-US" w:eastAsia="zh-CN" w:bidi="ar-SA"/>
        </w:rPr>
        <w:t>七、评分办法：</w:t>
      </w:r>
    </w:p>
    <w:p>
      <w:pPr>
        <w:jc w:val="center"/>
        <w:outlineLvl w:val="1"/>
        <w:rPr>
          <w:rFonts w:hint="eastAsia" w:ascii="黑体" w:hAnsi="黑体" w:eastAsia="黑体"/>
          <w:bCs/>
          <w:sz w:val="21"/>
          <w:szCs w:val="21"/>
          <w:highlight w:val="none"/>
        </w:rPr>
      </w:pPr>
      <w:r>
        <w:rPr>
          <w:rFonts w:hint="eastAsia" w:ascii="黑体" w:hAnsi="黑体" w:eastAsia="黑体"/>
          <w:bCs/>
          <w:sz w:val="21"/>
          <w:szCs w:val="21"/>
          <w:highlight w:val="none"/>
        </w:rPr>
        <w:t>详细评审标准</w:t>
      </w:r>
    </w:p>
    <w:tbl>
      <w:tblPr>
        <w:tblStyle w:val="1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2"/>
        <w:gridCol w:w="1115"/>
        <w:gridCol w:w="1333"/>
        <w:gridCol w:w="824"/>
        <w:gridCol w:w="5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jc w:val="center"/>
        </w:trPr>
        <w:tc>
          <w:tcPr>
            <w:tcW w:w="972" w:type="pct"/>
            <w:gridSpan w:val="2"/>
            <w:noWrap w:val="0"/>
            <w:vAlign w:val="center"/>
          </w:tcPr>
          <w:p>
            <w:pPr>
              <w:snapToGrid w:val="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条款号</w:t>
            </w:r>
          </w:p>
        </w:tc>
        <w:tc>
          <w:tcPr>
            <w:tcW w:w="705" w:type="pct"/>
            <w:noWrap w:val="0"/>
            <w:tcMar>
              <w:left w:w="75" w:type="dxa"/>
            </w:tcMar>
            <w:vAlign w:val="center"/>
          </w:tcPr>
          <w:p>
            <w:pPr>
              <w:snapToGrid w:val="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评分因素</w:t>
            </w:r>
          </w:p>
        </w:tc>
        <w:tc>
          <w:tcPr>
            <w:tcW w:w="436" w:type="pct"/>
            <w:noWrap w:val="0"/>
            <w:vAlign w:val="center"/>
          </w:tcPr>
          <w:p>
            <w:pPr>
              <w:snapToGrid w:val="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评分因素权重分值</w:t>
            </w:r>
          </w:p>
        </w:tc>
        <w:tc>
          <w:tcPr>
            <w:tcW w:w="2885" w:type="pct"/>
            <w:noWrap w:val="0"/>
            <w:vAlign w:val="center"/>
          </w:tcPr>
          <w:p>
            <w:pPr>
              <w:keepNext w:val="0"/>
              <w:keepLines w:val="0"/>
              <w:pageBreakBefore w:val="0"/>
              <w:kinsoku/>
              <w:wordWrap/>
              <w:overflowPunct/>
              <w:topLinePunct w:val="0"/>
              <w:autoSpaceDE/>
              <w:autoSpaceDN/>
              <w:bidi w:val="0"/>
              <w:snapToGrid w:val="0"/>
              <w:spacing w:before="30" w:beforeLines="10" w:after="30" w:afterLines="10"/>
              <w:ind w:left="21" w:leftChars="10" w:right="21" w:rightChars="10"/>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3" w:hRule="atLeast"/>
          <w:jc w:val="center"/>
        </w:trPr>
        <w:tc>
          <w:tcPr>
            <w:tcW w:w="382" w:type="pct"/>
            <w:vMerge w:val="restart"/>
            <w:noWrap w:val="0"/>
            <w:vAlign w:val="center"/>
          </w:tcPr>
          <w:p>
            <w:pPr>
              <w:jc w:val="center"/>
              <w:rPr>
                <w:rFonts w:hint="eastAsia" w:ascii="宋体" w:hAnsi="宋体" w:eastAsia="宋体" w:cs="宋体"/>
                <w:sz w:val="21"/>
                <w:szCs w:val="21"/>
                <w:highlight w:val="none"/>
              </w:rPr>
            </w:pPr>
          </w:p>
        </w:tc>
        <w:tc>
          <w:tcPr>
            <w:tcW w:w="589" w:type="pct"/>
            <w:vMerge w:val="restar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商务技术部分评分标准</w:t>
            </w:r>
          </w:p>
        </w:tc>
        <w:tc>
          <w:tcPr>
            <w:tcW w:w="705" w:type="pct"/>
            <w:noWrap w:val="0"/>
            <w:tcMar>
              <w:left w:w="75" w:type="dxa"/>
            </w:tcMar>
            <w:vAlign w:val="center"/>
          </w:tcPr>
          <w:p>
            <w:pPr>
              <w:autoSpaceDE w:val="0"/>
              <w:autoSpaceDN w:val="0"/>
              <w:adjustRightInd w:val="0"/>
              <w:jc w:val="center"/>
              <w:rPr>
                <w:rFonts w:hint="eastAsia" w:ascii="宋体" w:hAnsi="宋体" w:eastAsia="宋体" w:cs="宋体"/>
                <w:kern w:val="2"/>
                <w:sz w:val="21"/>
                <w:szCs w:val="21"/>
                <w:highlight w:val="none"/>
                <w:lang w:val="en-US" w:eastAsia="zh-CN" w:bidi="ar-SA"/>
              </w:rPr>
            </w:pPr>
            <w:bookmarkStart w:id="2" w:name="OLE_LINK1"/>
            <w:r>
              <w:rPr>
                <w:rFonts w:hint="eastAsia" w:ascii="宋体" w:hAnsi="宋体" w:eastAsia="宋体" w:cs="宋体"/>
                <w:sz w:val="21"/>
                <w:szCs w:val="21"/>
                <w:highlight w:val="none"/>
              </w:rPr>
              <w:t>企业综合实力</w:t>
            </w:r>
            <w:bookmarkEnd w:id="2"/>
          </w:p>
        </w:tc>
        <w:tc>
          <w:tcPr>
            <w:tcW w:w="436" w:type="pct"/>
            <w:noWrap w:val="0"/>
            <w:vAlign w:val="center"/>
          </w:tcPr>
          <w:p>
            <w:pPr>
              <w:autoSpaceDE w:val="0"/>
              <w:autoSpaceDN w:val="0"/>
              <w:adjustRightInd w:val="0"/>
              <w:jc w:val="center"/>
              <w:rPr>
                <w:rFonts w:hint="eastAsia" w:ascii="宋体" w:hAnsi="宋体" w:eastAsia="宋体" w:cs="宋体"/>
                <w:kern w:val="2"/>
                <w:sz w:val="21"/>
                <w:szCs w:val="21"/>
                <w:highlight w:val="none"/>
                <w:lang w:bidi="ar-SA"/>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tc>
        <w:tc>
          <w:tcPr>
            <w:tcW w:w="2885" w:type="pct"/>
            <w:noWrap w:val="0"/>
            <w:vAlign w:val="center"/>
          </w:tcPr>
          <w:p>
            <w:pPr>
              <w:pStyle w:val="14"/>
              <w:keepNext w:val="0"/>
              <w:keepLines w:val="0"/>
              <w:pageBreakBefore w:val="0"/>
              <w:widowControl/>
              <w:shd w:val="clear" w:color="auto" w:fill="auto"/>
              <w:kinsoku/>
              <w:wordWrap/>
              <w:overflowPunct/>
              <w:topLinePunct w:val="0"/>
              <w:autoSpaceDE w:val="0"/>
              <w:autoSpaceDN w:val="0"/>
              <w:bidi w:val="0"/>
              <w:adjustRightInd w:val="0"/>
              <w:snapToGrid w:val="0"/>
              <w:spacing w:line="300" w:lineRule="exact"/>
              <w:ind w:left="105" w:leftChars="50" w:right="105" w:rightChars="50" w:firstLine="0"/>
              <w:jc w:val="both"/>
              <w:textAlignment w:val="auto"/>
              <w:rPr>
                <w:rFonts w:hint="eastAsia" w:ascii="仿宋" w:hAnsi="仿宋" w:eastAsia="仿宋" w:cs="仿宋"/>
                <w:color w:val="auto"/>
                <w:spacing w:val="0"/>
                <w:position w:val="0"/>
                <w:sz w:val="21"/>
                <w:szCs w:val="21"/>
                <w:highlight w:val="none"/>
                <w:lang w:eastAsia="zh-CN"/>
              </w:rPr>
            </w:pPr>
            <w:r>
              <w:rPr>
                <w:rFonts w:hint="eastAsia" w:ascii="仿宋" w:hAnsi="仿宋" w:eastAsia="仿宋" w:cs="仿宋"/>
                <w:color w:val="auto"/>
                <w:spacing w:val="0"/>
                <w:position w:val="0"/>
                <w:sz w:val="21"/>
                <w:szCs w:val="21"/>
                <w:highlight w:val="none"/>
                <w:lang w:val="en-US" w:eastAsia="zh-CN"/>
              </w:rPr>
              <w:t>1、</w:t>
            </w:r>
            <w:r>
              <w:rPr>
                <w:rFonts w:hint="eastAsia" w:ascii="仿宋" w:hAnsi="仿宋" w:eastAsia="仿宋" w:cs="仿宋"/>
                <w:color w:val="auto"/>
                <w:spacing w:val="0"/>
                <w:position w:val="0"/>
                <w:sz w:val="21"/>
                <w:szCs w:val="21"/>
                <w:highlight w:val="none"/>
              </w:rPr>
              <w:t>自20</w:t>
            </w:r>
            <w:r>
              <w:rPr>
                <w:rFonts w:hint="eastAsia" w:ascii="仿宋" w:hAnsi="仿宋" w:eastAsia="仿宋" w:cs="仿宋"/>
                <w:color w:val="auto"/>
                <w:spacing w:val="0"/>
                <w:position w:val="0"/>
                <w:sz w:val="21"/>
                <w:szCs w:val="21"/>
                <w:highlight w:val="none"/>
                <w:lang w:val="en-US" w:eastAsia="zh-CN"/>
              </w:rPr>
              <w:t>21</w:t>
            </w:r>
            <w:r>
              <w:rPr>
                <w:rFonts w:hint="eastAsia" w:ascii="仿宋" w:hAnsi="仿宋" w:eastAsia="仿宋" w:cs="仿宋"/>
                <w:color w:val="auto"/>
                <w:spacing w:val="0"/>
                <w:position w:val="0"/>
                <w:sz w:val="21"/>
                <w:szCs w:val="21"/>
                <w:highlight w:val="none"/>
              </w:rPr>
              <w:t>年1月1日以来（以获奖时间为准），供应商所管理的食堂获得市场监督管理部门或食品药品监督部门或卫生部门量化评分为A级的得</w:t>
            </w:r>
            <w:r>
              <w:rPr>
                <w:rFonts w:hint="eastAsia" w:ascii="仿宋" w:hAnsi="仿宋" w:eastAsia="仿宋" w:cs="仿宋"/>
                <w:color w:val="auto"/>
                <w:spacing w:val="0"/>
                <w:position w:val="0"/>
                <w:sz w:val="21"/>
                <w:szCs w:val="21"/>
                <w:highlight w:val="none"/>
                <w:lang w:val="en-US" w:eastAsia="zh-CN"/>
              </w:rPr>
              <w:t>2</w:t>
            </w:r>
            <w:r>
              <w:rPr>
                <w:rFonts w:hint="eastAsia" w:ascii="仿宋" w:hAnsi="仿宋" w:eastAsia="仿宋" w:cs="仿宋"/>
                <w:color w:val="auto"/>
                <w:spacing w:val="0"/>
                <w:position w:val="0"/>
                <w:sz w:val="21"/>
                <w:szCs w:val="21"/>
                <w:highlight w:val="none"/>
              </w:rPr>
              <w:t>分</w:t>
            </w:r>
            <w:r>
              <w:rPr>
                <w:rFonts w:hint="eastAsia" w:ascii="仿宋" w:hAnsi="仿宋" w:eastAsia="仿宋" w:cs="仿宋"/>
                <w:color w:val="auto"/>
                <w:spacing w:val="0"/>
                <w:position w:val="0"/>
                <w:sz w:val="21"/>
                <w:szCs w:val="21"/>
                <w:highlight w:val="none"/>
                <w:lang w:eastAsia="zh-CN"/>
              </w:rPr>
              <w:t>；</w:t>
            </w:r>
          </w:p>
          <w:p>
            <w:pPr>
              <w:pStyle w:val="14"/>
              <w:keepNext w:val="0"/>
              <w:keepLines w:val="0"/>
              <w:pageBreakBefore w:val="0"/>
              <w:widowControl/>
              <w:shd w:val="clear" w:color="auto" w:fill="auto"/>
              <w:kinsoku/>
              <w:wordWrap/>
              <w:overflowPunct/>
              <w:topLinePunct w:val="0"/>
              <w:autoSpaceDE w:val="0"/>
              <w:autoSpaceDN w:val="0"/>
              <w:bidi w:val="0"/>
              <w:adjustRightInd w:val="0"/>
              <w:snapToGrid w:val="0"/>
              <w:spacing w:line="300" w:lineRule="exact"/>
              <w:ind w:left="105" w:leftChars="50" w:right="105" w:rightChars="50" w:firstLine="0"/>
              <w:jc w:val="both"/>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lang w:val="en-US" w:eastAsia="zh-CN"/>
              </w:rPr>
              <w:t>2、</w:t>
            </w:r>
            <w:r>
              <w:rPr>
                <w:rFonts w:hint="eastAsia" w:ascii="仿宋" w:hAnsi="仿宋" w:eastAsia="仿宋" w:cs="仿宋"/>
                <w:color w:val="auto"/>
                <w:spacing w:val="0"/>
                <w:position w:val="0"/>
                <w:sz w:val="21"/>
                <w:szCs w:val="21"/>
                <w:highlight w:val="none"/>
              </w:rPr>
              <w:t>20</w:t>
            </w:r>
            <w:r>
              <w:rPr>
                <w:rFonts w:hint="eastAsia" w:ascii="仿宋" w:hAnsi="仿宋" w:eastAsia="仿宋" w:cs="仿宋"/>
                <w:color w:val="auto"/>
                <w:spacing w:val="0"/>
                <w:position w:val="0"/>
                <w:sz w:val="21"/>
                <w:szCs w:val="21"/>
                <w:highlight w:val="none"/>
                <w:lang w:val="en-US" w:eastAsia="zh-CN"/>
              </w:rPr>
              <w:t>21</w:t>
            </w:r>
            <w:r>
              <w:rPr>
                <w:rFonts w:hint="eastAsia" w:ascii="仿宋" w:hAnsi="仿宋" w:eastAsia="仿宋" w:cs="仿宋"/>
                <w:color w:val="auto"/>
                <w:spacing w:val="0"/>
                <w:position w:val="0"/>
                <w:sz w:val="21"/>
                <w:szCs w:val="21"/>
                <w:highlight w:val="none"/>
              </w:rPr>
              <w:t>年1月1日以来（</w:t>
            </w:r>
            <w:r>
              <w:rPr>
                <w:rFonts w:hint="eastAsia" w:ascii="仿宋" w:hAnsi="仿宋" w:eastAsia="仿宋" w:cs="仿宋"/>
                <w:color w:val="auto"/>
                <w:spacing w:val="0"/>
                <w:position w:val="0"/>
                <w:sz w:val="21"/>
                <w:szCs w:val="21"/>
                <w:highlight w:val="none"/>
                <w:lang w:val="en-US" w:eastAsia="zh-CN"/>
              </w:rPr>
              <w:t>以</w:t>
            </w:r>
            <w:r>
              <w:rPr>
                <w:rFonts w:hint="eastAsia" w:ascii="仿宋" w:hAnsi="仿宋" w:eastAsia="仿宋" w:cs="仿宋"/>
                <w:color w:val="auto"/>
                <w:spacing w:val="0"/>
                <w:position w:val="0"/>
                <w:sz w:val="21"/>
                <w:szCs w:val="21"/>
                <w:highlight w:val="none"/>
              </w:rPr>
              <w:t>获奖时间为准），供应商获得：（1）</w:t>
            </w:r>
            <w:r>
              <w:rPr>
                <w:rFonts w:hint="eastAsia" w:ascii="仿宋" w:hAnsi="仿宋" w:eastAsia="仿宋" w:cs="仿宋"/>
                <w:color w:val="auto"/>
                <w:spacing w:val="0"/>
                <w:position w:val="0"/>
                <w:sz w:val="21"/>
                <w:szCs w:val="21"/>
                <w:highlight w:val="none"/>
                <w:lang w:val="en-US" w:eastAsia="zh-CN"/>
              </w:rPr>
              <w:t>地市级及</w:t>
            </w:r>
            <w:r>
              <w:rPr>
                <w:rFonts w:hint="eastAsia" w:ascii="仿宋" w:hAnsi="仿宋" w:eastAsia="仿宋" w:cs="仿宋"/>
                <w:color w:val="auto"/>
                <w:spacing w:val="0"/>
                <w:position w:val="0"/>
                <w:sz w:val="21"/>
                <w:szCs w:val="21"/>
                <w:highlight w:val="none"/>
              </w:rPr>
              <w:t>以上政府部门或事业单位颁发的餐饮类“优秀单位”奖项（荣誉）的得</w:t>
            </w:r>
            <w:r>
              <w:rPr>
                <w:rFonts w:hint="eastAsia" w:ascii="仿宋" w:hAnsi="仿宋" w:eastAsia="仿宋" w:cs="仿宋"/>
                <w:color w:val="auto"/>
                <w:spacing w:val="0"/>
                <w:position w:val="0"/>
                <w:sz w:val="21"/>
                <w:szCs w:val="21"/>
                <w:highlight w:val="none"/>
                <w:lang w:val="en-US" w:eastAsia="zh-CN"/>
              </w:rPr>
              <w:t>2</w:t>
            </w:r>
            <w:r>
              <w:rPr>
                <w:rFonts w:hint="eastAsia" w:ascii="仿宋" w:hAnsi="仿宋" w:eastAsia="仿宋" w:cs="仿宋"/>
                <w:color w:val="auto"/>
                <w:spacing w:val="0"/>
                <w:position w:val="0"/>
                <w:sz w:val="21"/>
                <w:szCs w:val="21"/>
                <w:highlight w:val="none"/>
              </w:rPr>
              <w:t>分；</w:t>
            </w:r>
            <w:r>
              <w:rPr>
                <w:rFonts w:hint="eastAsia" w:ascii="仿宋" w:hAnsi="仿宋" w:eastAsia="仿宋" w:cs="仿宋"/>
                <w:snapToGrid w:val="0"/>
                <w:color w:val="auto"/>
                <w:spacing w:val="0"/>
                <w:kern w:val="0"/>
                <w:position w:val="0"/>
                <w:sz w:val="21"/>
                <w:szCs w:val="21"/>
                <w:highlight w:val="none"/>
                <w:lang w:val="en-US" w:eastAsia="en-US" w:bidi="ar-SA"/>
              </w:rPr>
              <w:t>（2）</w:t>
            </w:r>
            <w:r>
              <w:rPr>
                <w:rFonts w:hint="eastAsia" w:ascii="仿宋" w:hAnsi="仿宋" w:eastAsia="仿宋" w:cs="仿宋"/>
                <w:snapToGrid w:val="0"/>
                <w:color w:val="auto"/>
                <w:spacing w:val="0"/>
                <w:kern w:val="0"/>
                <w:position w:val="0"/>
                <w:sz w:val="21"/>
                <w:szCs w:val="21"/>
                <w:highlight w:val="none"/>
                <w:lang w:val="en-US" w:eastAsia="zh-CN" w:bidi="ar-SA"/>
              </w:rPr>
              <w:t>地</w:t>
            </w:r>
            <w:r>
              <w:rPr>
                <w:rFonts w:hint="eastAsia" w:ascii="仿宋" w:hAnsi="仿宋" w:eastAsia="仿宋" w:cs="仿宋"/>
                <w:color w:val="auto"/>
                <w:spacing w:val="0"/>
                <w:position w:val="0"/>
                <w:sz w:val="21"/>
                <w:szCs w:val="21"/>
                <w:highlight w:val="none"/>
                <w:lang w:val="en-US" w:eastAsia="zh-CN"/>
              </w:rPr>
              <w:t>市级及</w:t>
            </w:r>
            <w:r>
              <w:rPr>
                <w:rFonts w:hint="eastAsia" w:ascii="仿宋" w:hAnsi="仿宋" w:eastAsia="仿宋" w:cs="仿宋"/>
                <w:color w:val="auto"/>
                <w:spacing w:val="0"/>
                <w:position w:val="0"/>
                <w:sz w:val="21"/>
                <w:szCs w:val="21"/>
                <w:highlight w:val="none"/>
              </w:rPr>
              <w:t>以上政府部门颁发的劳动保障类示范企业荣誉的得</w:t>
            </w:r>
            <w:r>
              <w:rPr>
                <w:rFonts w:hint="eastAsia" w:ascii="仿宋" w:hAnsi="仿宋" w:eastAsia="仿宋" w:cs="仿宋"/>
                <w:color w:val="auto"/>
                <w:spacing w:val="0"/>
                <w:position w:val="0"/>
                <w:sz w:val="21"/>
                <w:szCs w:val="21"/>
                <w:highlight w:val="none"/>
                <w:lang w:val="en-US" w:eastAsia="zh-CN"/>
              </w:rPr>
              <w:t>2</w:t>
            </w:r>
            <w:r>
              <w:rPr>
                <w:rFonts w:hint="eastAsia" w:ascii="仿宋" w:hAnsi="仿宋" w:eastAsia="仿宋" w:cs="仿宋"/>
                <w:color w:val="auto"/>
                <w:spacing w:val="0"/>
                <w:position w:val="0"/>
                <w:sz w:val="21"/>
                <w:szCs w:val="21"/>
                <w:highlight w:val="none"/>
              </w:rPr>
              <w:t>分；（3）</w:t>
            </w:r>
            <w:r>
              <w:rPr>
                <w:rFonts w:hint="eastAsia" w:ascii="仿宋" w:hAnsi="仿宋" w:eastAsia="仿宋" w:cs="仿宋"/>
                <w:color w:val="auto"/>
                <w:spacing w:val="0"/>
                <w:position w:val="0"/>
                <w:sz w:val="21"/>
                <w:szCs w:val="21"/>
                <w:highlight w:val="none"/>
                <w:lang w:val="en-US" w:eastAsia="zh-CN"/>
              </w:rPr>
              <w:t>地市级及以上</w:t>
            </w:r>
            <w:r>
              <w:rPr>
                <w:rFonts w:hint="eastAsia" w:ascii="仿宋" w:hAnsi="仿宋" w:eastAsia="仿宋" w:cs="仿宋"/>
                <w:color w:val="auto"/>
                <w:spacing w:val="0"/>
                <w:position w:val="0"/>
                <w:sz w:val="21"/>
                <w:szCs w:val="21"/>
                <w:highlight w:val="none"/>
              </w:rPr>
              <w:t>政府部门或消费者权益保护</w:t>
            </w:r>
            <w:r>
              <w:rPr>
                <w:rFonts w:hint="eastAsia" w:ascii="仿宋" w:hAnsi="仿宋" w:eastAsia="仿宋" w:cs="仿宋"/>
                <w:color w:val="auto"/>
                <w:spacing w:val="0"/>
                <w:position w:val="0"/>
                <w:sz w:val="21"/>
                <w:szCs w:val="21"/>
                <w:highlight w:val="none"/>
                <w:lang w:val="en-US" w:eastAsia="zh-CN"/>
              </w:rPr>
              <w:t>委员会</w:t>
            </w:r>
            <w:r>
              <w:rPr>
                <w:rFonts w:hint="eastAsia" w:ascii="仿宋" w:hAnsi="仿宋" w:eastAsia="仿宋" w:cs="仿宋"/>
                <w:color w:val="auto"/>
                <w:spacing w:val="0"/>
                <w:position w:val="0"/>
                <w:sz w:val="21"/>
                <w:szCs w:val="21"/>
                <w:highlight w:val="none"/>
              </w:rPr>
              <w:t>颁发的放心消费示范类荣誉称号的得</w:t>
            </w:r>
            <w:r>
              <w:rPr>
                <w:rFonts w:hint="eastAsia" w:ascii="仿宋" w:hAnsi="仿宋" w:eastAsia="仿宋" w:cs="仿宋"/>
                <w:color w:val="auto"/>
                <w:spacing w:val="0"/>
                <w:position w:val="0"/>
                <w:sz w:val="21"/>
                <w:szCs w:val="21"/>
                <w:highlight w:val="none"/>
                <w:lang w:val="en-US" w:eastAsia="zh-CN"/>
              </w:rPr>
              <w:t>2</w:t>
            </w:r>
            <w:r>
              <w:rPr>
                <w:rFonts w:hint="eastAsia" w:ascii="仿宋" w:hAnsi="仿宋" w:eastAsia="仿宋" w:cs="仿宋"/>
                <w:color w:val="auto"/>
                <w:spacing w:val="0"/>
                <w:position w:val="0"/>
                <w:sz w:val="21"/>
                <w:szCs w:val="21"/>
                <w:highlight w:val="none"/>
              </w:rPr>
              <w:t>分</w:t>
            </w:r>
            <w:r>
              <w:rPr>
                <w:rFonts w:hint="eastAsia" w:ascii="仿宋" w:hAnsi="仿宋" w:eastAsia="仿宋" w:cs="仿宋"/>
                <w:color w:val="auto"/>
                <w:spacing w:val="0"/>
                <w:position w:val="0"/>
                <w:sz w:val="21"/>
                <w:szCs w:val="21"/>
                <w:highlight w:val="none"/>
                <w:lang w:val="en-US" w:eastAsia="zh-CN"/>
              </w:rPr>
              <w:t>。</w:t>
            </w:r>
            <w:r>
              <w:rPr>
                <w:rFonts w:hint="eastAsia" w:ascii="仿宋" w:hAnsi="仿宋" w:eastAsia="仿宋" w:cs="仿宋"/>
                <w:color w:val="auto"/>
                <w:spacing w:val="0"/>
                <w:position w:val="0"/>
                <w:sz w:val="21"/>
                <w:szCs w:val="21"/>
                <w:highlight w:val="none"/>
              </w:rPr>
              <w:t>本项目满分</w:t>
            </w:r>
            <w:r>
              <w:rPr>
                <w:rFonts w:hint="eastAsia" w:ascii="仿宋" w:hAnsi="仿宋" w:eastAsia="仿宋" w:cs="仿宋"/>
                <w:color w:val="auto"/>
                <w:spacing w:val="0"/>
                <w:position w:val="0"/>
                <w:sz w:val="21"/>
                <w:szCs w:val="21"/>
                <w:highlight w:val="none"/>
                <w:lang w:val="en-US" w:eastAsia="zh-CN"/>
              </w:rPr>
              <w:t>6</w:t>
            </w:r>
            <w:r>
              <w:rPr>
                <w:rFonts w:hint="eastAsia" w:ascii="仿宋" w:hAnsi="仿宋" w:eastAsia="仿宋" w:cs="仿宋"/>
                <w:color w:val="auto"/>
                <w:spacing w:val="0"/>
                <w:position w:val="0"/>
                <w:sz w:val="21"/>
                <w:szCs w:val="21"/>
                <w:highlight w:val="none"/>
              </w:rPr>
              <w:t>分。</w:t>
            </w:r>
          </w:p>
          <w:p>
            <w:pPr>
              <w:pStyle w:val="14"/>
              <w:keepNext w:val="0"/>
              <w:keepLines w:val="0"/>
              <w:pageBreakBefore w:val="0"/>
              <w:widowControl/>
              <w:shd w:val="clear" w:color="auto" w:fill="auto"/>
              <w:kinsoku/>
              <w:wordWrap/>
              <w:overflowPunct/>
              <w:topLinePunct w:val="0"/>
              <w:autoSpaceDE w:val="0"/>
              <w:autoSpaceDN w:val="0"/>
              <w:bidi w:val="0"/>
              <w:adjustRightInd w:val="0"/>
              <w:snapToGrid w:val="0"/>
              <w:spacing w:line="300" w:lineRule="exact"/>
              <w:ind w:left="105" w:leftChars="50" w:right="105" w:rightChars="50" w:firstLine="0"/>
              <w:jc w:val="both"/>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注：</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宋体" w:hAnsi="宋体" w:eastAsia="宋体" w:cs="宋体"/>
                <w:sz w:val="21"/>
                <w:szCs w:val="21"/>
                <w:highlight w:val="none"/>
                <w:lang w:val="en-US" w:eastAsia="zh-CN"/>
              </w:rPr>
            </w:pPr>
            <w:r>
              <w:rPr>
                <w:rFonts w:hint="eastAsia" w:ascii="仿宋" w:hAnsi="仿宋" w:eastAsia="仿宋" w:cs="仿宋"/>
                <w:color w:val="auto"/>
                <w:spacing w:val="0"/>
                <w:position w:val="0"/>
                <w:sz w:val="21"/>
                <w:szCs w:val="21"/>
                <w:highlight w:val="none"/>
              </w:rPr>
              <w:fldChar w:fldCharType="begin"/>
            </w:r>
            <w:r>
              <w:rPr>
                <w:rFonts w:hint="eastAsia" w:ascii="仿宋" w:hAnsi="仿宋" w:eastAsia="仿宋" w:cs="仿宋"/>
                <w:color w:val="auto"/>
                <w:spacing w:val="0"/>
                <w:position w:val="0"/>
                <w:sz w:val="21"/>
                <w:szCs w:val="21"/>
                <w:highlight w:val="none"/>
              </w:rPr>
              <w:instrText xml:space="preserve"> = 1 \* GB2 \* MERGEFORMAT </w:instrText>
            </w:r>
            <w:r>
              <w:rPr>
                <w:rFonts w:hint="eastAsia" w:ascii="仿宋" w:hAnsi="仿宋" w:eastAsia="仿宋" w:cs="仿宋"/>
                <w:color w:val="auto"/>
                <w:spacing w:val="0"/>
                <w:position w:val="0"/>
                <w:sz w:val="21"/>
                <w:szCs w:val="21"/>
                <w:highlight w:val="none"/>
              </w:rPr>
              <w:fldChar w:fldCharType="separate"/>
            </w:r>
            <w:r>
              <w:rPr>
                <w:color w:val="auto"/>
                <w:sz w:val="21"/>
                <w:szCs w:val="21"/>
              </w:rPr>
              <w:t>⑴</w:t>
            </w:r>
            <w:r>
              <w:rPr>
                <w:rFonts w:hint="eastAsia" w:ascii="仿宋" w:hAnsi="仿宋" w:eastAsia="仿宋" w:cs="仿宋"/>
                <w:color w:val="auto"/>
                <w:spacing w:val="0"/>
                <w:position w:val="0"/>
                <w:sz w:val="21"/>
                <w:szCs w:val="21"/>
                <w:highlight w:val="none"/>
              </w:rPr>
              <w:fldChar w:fldCharType="end"/>
            </w:r>
            <w:r>
              <w:rPr>
                <w:rFonts w:hint="eastAsia" w:ascii="仿宋" w:hAnsi="仿宋" w:eastAsia="仿宋" w:cs="仿宋"/>
                <w:color w:val="auto"/>
                <w:spacing w:val="0"/>
                <w:position w:val="0"/>
                <w:sz w:val="21"/>
                <w:szCs w:val="21"/>
                <w:highlight w:val="none"/>
              </w:rPr>
              <w:t>、投标文件中提供获奖证书、批复、颁奖单位颁奖文件、网上公示截图（具有其中之一即可）等证明材料；</w:t>
            </w:r>
            <w:r>
              <w:rPr>
                <w:rFonts w:hint="eastAsia" w:ascii="仿宋" w:hAnsi="仿宋" w:eastAsia="仿宋" w:cs="仿宋"/>
                <w:color w:val="auto"/>
                <w:spacing w:val="0"/>
                <w:position w:val="0"/>
                <w:sz w:val="21"/>
                <w:szCs w:val="21"/>
                <w:highlight w:val="none"/>
              </w:rPr>
              <w:fldChar w:fldCharType="begin"/>
            </w:r>
            <w:r>
              <w:rPr>
                <w:rFonts w:hint="eastAsia" w:ascii="仿宋" w:hAnsi="仿宋" w:eastAsia="仿宋" w:cs="仿宋"/>
                <w:color w:val="auto"/>
                <w:spacing w:val="0"/>
                <w:position w:val="0"/>
                <w:sz w:val="21"/>
                <w:szCs w:val="21"/>
                <w:highlight w:val="none"/>
              </w:rPr>
              <w:instrText xml:space="preserve"> = 2 \* GB2 \* MERGEFORMAT </w:instrText>
            </w:r>
            <w:r>
              <w:rPr>
                <w:rFonts w:hint="eastAsia" w:ascii="仿宋" w:hAnsi="仿宋" w:eastAsia="仿宋" w:cs="仿宋"/>
                <w:color w:val="auto"/>
                <w:spacing w:val="0"/>
                <w:position w:val="0"/>
                <w:sz w:val="21"/>
                <w:szCs w:val="21"/>
                <w:highlight w:val="none"/>
              </w:rPr>
              <w:fldChar w:fldCharType="separate"/>
            </w:r>
            <w:r>
              <w:rPr>
                <w:color w:val="auto"/>
                <w:sz w:val="21"/>
                <w:szCs w:val="21"/>
              </w:rPr>
              <w:t>⑵</w:t>
            </w:r>
            <w:r>
              <w:rPr>
                <w:rFonts w:hint="eastAsia" w:ascii="仿宋" w:hAnsi="仿宋" w:eastAsia="仿宋" w:cs="仿宋"/>
                <w:color w:val="auto"/>
                <w:spacing w:val="0"/>
                <w:position w:val="0"/>
                <w:sz w:val="21"/>
                <w:szCs w:val="21"/>
                <w:highlight w:val="none"/>
              </w:rPr>
              <w:fldChar w:fldCharType="end"/>
            </w:r>
            <w:r>
              <w:rPr>
                <w:rFonts w:hint="eastAsia" w:ascii="仿宋" w:hAnsi="仿宋" w:eastAsia="仿宋" w:cs="仿宋"/>
                <w:color w:val="auto"/>
                <w:spacing w:val="0"/>
                <w:position w:val="0"/>
                <w:sz w:val="21"/>
                <w:szCs w:val="21"/>
                <w:highlight w:val="none"/>
              </w:rPr>
              <w:t>、以上材料提供扫描件或影印件，须能体现投标人名称，如无法体现，须另附颁奖单位等相关证明材料，未提供或提供不全的不得分</w:t>
            </w:r>
            <w:r>
              <w:rPr>
                <w:rFonts w:hint="eastAsia" w:ascii="仿宋" w:hAnsi="仿宋" w:eastAsia="仿宋" w:cs="仿宋"/>
                <w:color w:val="auto"/>
                <w:spacing w:val="0"/>
                <w:positio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82" w:type="pct"/>
            <w:vMerge w:val="continue"/>
            <w:noWrap w:val="0"/>
            <w:vAlign w:val="center"/>
          </w:tcPr>
          <w:p>
            <w:pPr>
              <w:pStyle w:val="4"/>
              <w:rPr>
                <w:rFonts w:hint="eastAsia" w:ascii="宋体" w:hAnsi="宋体" w:eastAsia="宋体" w:cs="宋体"/>
                <w:sz w:val="21"/>
                <w:szCs w:val="21"/>
                <w:highlight w:val="none"/>
              </w:rPr>
            </w:pPr>
          </w:p>
          <w:p>
            <w:pPr>
              <w:pStyle w:val="4"/>
              <w:rPr>
                <w:rFonts w:hint="eastAsia" w:ascii="宋体" w:hAnsi="宋体" w:eastAsia="宋体" w:cs="宋体"/>
                <w:sz w:val="21"/>
                <w:szCs w:val="21"/>
                <w:highlight w:val="none"/>
              </w:rPr>
            </w:pPr>
          </w:p>
        </w:tc>
        <w:tc>
          <w:tcPr>
            <w:tcW w:w="589" w:type="pct"/>
            <w:vMerge w:val="continue"/>
            <w:noWrap w:val="0"/>
            <w:vAlign w:val="center"/>
          </w:tcPr>
          <w:p>
            <w:pPr>
              <w:jc w:val="center"/>
              <w:rPr>
                <w:rFonts w:hint="eastAsia" w:ascii="宋体" w:hAnsi="宋体" w:eastAsia="宋体" w:cs="宋体"/>
                <w:sz w:val="21"/>
                <w:szCs w:val="21"/>
                <w:highlight w:val="none"/>
              </w:rPr>
            </w:pPr>
          </w:p>
        </w:tc>
        <w:tc>
          <w:tcPr>
            <w:tcW w:w="705" w:type="pct"/>
            <w:noWrap w:val="0"/>
            <w:tcMar>
              <w:left w:w="75" w:type="dxa"/>
            </w:tcMar>
            <w:vAlign w:val="center"/>
          </w:tcPr>
          <w:p>
            <w:pPr>
              <w:tabs>
                <w:tab w:val="center" w:pos="4153"/>
              </w:tabs>
              <w:spacing w:line="276"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企业</w:t>
            </w:r>
          </w:p>
          <w:p>
            <w:pPr>
              <w:tabs>
                <w:tab w:val="center" w:pos="4153"/>
              </w:tabs>
              <w:spacing w:line="276"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业绩</w:t>
            </w:r>
          </w:p>
        </w:tc>
        <w:tc>
          <w:tcPr>
            <w:tcW w:w="436" w:type="pct"/>
            <w:noWrap w:val="0"/>
            <w:vAlign w:val="center"/>
          </w:tcPr>
          <w:p>
            <w:pPr>
              <w:tabs>
                <w:tab w:val="center" w:pos="4153"/>
              </w:tabs>
              <w:spacing w:line="276"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15</w:t>
            </w:r>
            <w:r>
              <w:rPr>
                <w:rFonts w:hint="eastAsia" w:ascii="宋体" w:hAnsi="宋体" w:eastAsia="宋体" w:cs="宋体"/>
                <w:kern w:val="0"/>
                <w:sz w:val="21"/>
                <w:szCs w:val="21"/>
                <w:highlight w:val="none"/>
              </w:rPr>
              <w:t>分</w:t>
            </w:r>
          </w:p>
        </w:tc>
        <w:tc>
          <w:tcPr>
            <w:tcW w:w="2885" w:type="pct"/>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firstLine="420" w:firstLineChars="20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除资格要求的业绩以外自20</w:t>
            </w:r>
            <w:r>
              <w:rPr>
                <w:rFonts w:hint="eastAsia" w:ascii="仿宋" w:hAnsi="仿宋" w:eastAsia="仿宋" w:cs="仿宋"/>
                <w:color w:val="auto"/>
                <w:spacing w:val="0"/>
                <w:position w:val="0"/>
                <w:sz w:val="21"/>
                <w:szCs w:val="21"/>
                <w:highlight w:val="none"/>
                <w:lang w:val="en-US" w:eastAsia="zh-CN"/>
              </w:rPr>
              <w:t>21</w:t>
            </w:r>
            <w:r>
              <w:rPr>
                <w:rFonts w:hint="eastAsia" w:ascii="仿宋" w:hAnsi="仿宋" w:eastAsia="仿宋" w:cs="仿宋"/>
                <w:color w:val="auto"/>
                <w:spacing w:val="0"/>
                <w:position w:val="0"/>
                <w:sz w:val="21"/>
                <w:szCs w:val="21"/>
                <w:highlight w:val="none"/>
              </w:rPr>
              <w:t>年1月1日以来，投标人正在履约或者已经完成的业绩，满分</w:t>
            </w:r>
            <w:r>
              <w:rPr>
                <w:rFonts w:hint="eastAsia" w:ascii="仿宋" w:hAnsi="仿宋" w:eastAsia="仿宋" w:cs="仿宋"/>
                <w:color w:val="auto"/>
                <w:spacing w:val="0"/>
                <w:position w:val="0"/>
                <w:sz w:val="21"/>
                <w:szCs w:val="21"/>
                <w:highlight w:val="none"/>
                <w:lang w:val="en-US" w:eastAsia="zh-CN"/>
              </w:rPr>
              <w:t>15</w:t>
            </w:r>
            <w:r>
              <w:rPr>
                <w:rFonts w:hint="eastAsia" w:ascii="仿宋" w:hAnsi="仿宋" w:eastAsia="仿宋" w:cs="仿宋"/>
                <w:color w:val="auto"/>
                <w:spacing w:val="0"/>
                <w:position w:val="0"/>
                <w:sz w:val="21"/>
                <w:szCs w:val="21"/>
                <w:highlight w:val="none"/>
              </w:rPr>
              <w:t>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lang w:val="en-US" w:eastAsia="zh-CN"/>
              </w:rPr>
              <w:t>1、</w:t>
            </w:r>
            <w:r>
              <w:rPr>
                <w:rFonts w:hint="eastAsia" w:ascii="仿宋" w:hAnsi="仿宋" w:eastAsia="仿宋" w:cs="仿宋"/>
                <w:color w:val="auto"/>
                <w:spacing w:val="0"/>
                <w:position w:val="0"/>
                <w:sz w:val="21"/>
                <w:szCs w:val="21"/>
                <w:highlight w:val="none"/>
              </w:rPr>
              <w:t>三甲医院食堂：每提供一个服务外包服务业绩；</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lang w:val="en-US" w:eastAsia="zh-CN"/>
              </w:rPr>
              <w:t>2、</w:t>
            </w:r>
            <w:r>
              <w:rPr>
                <w:rFonts w:hint="eastAsia" w:ascii="仿宋" w:hAnsi="仿宋" w:eastAsia="仿宋" w:cs="仿宋"/>
                <w:color w:val="auto"/>
                <w:spacing w:val="0"/>
                <w:position w:val="0"/>
                <w:sz w:val="21"/>
                <w:szCs w:val="21"/>
                <w:highlight w:val="none"/>
              </w:rPr>
              <w:t>1000人以上学校、企业、行政机关或事业单位的食堂：每提供一个服务外包服务业绩；</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lang w:val="en-US" w:eastAsia="zh-CN"/>
              </w:rPr>
              <w:t>3、</w:t>
            </w:r>
            <w:r>
              <w:rPr>
                <w:rFonts w:hint="eastAsia" w:ascii="仿宋" w:hAnsi="仿宋" w:eastAsia="仿宋" w:cs="仿宋"/>
                <w:color w:val="auto"/>
                <w:spacing w:val="0"/>
                <w:position w:val="0"/>
                <w:sz w:val="21"/>
                <w:szCs w:val="21"/>
                <w:highlight w:val="none"/>
              </w:rPr>
              <w:t>连锁经营餐饮企业：每提供20个连锁门店业绩；</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宋体" w:hAnsi="宋体" w:eastAsia="仿宋" w:cs="宋体"/>
                <w:kern w:val="0"/>
                <w:sz w:val="21"/>
                <w:szCs w:val="21"/>
                <w:highlight w:val="none"/>
                <w:lang w:val="en-US" w:eastAsia="zh-CN" w:bidi="ar-SA"/>
              </w:rPr>
            </w:pPr>
            <w:r>
              <w:rPr>
                <w:rFonts w:hint="eastAsia" w:ascii="仿宋" w:hAnsi="仿宋" w:eastAsia="仿宋" w:cs="仿宋"/>
                <w:color w:val="auto"/>
                <w:spacing w:val="0"/>
                <w:position w:val="0"/>
                <w:sz w:val="21"/>
                <w:szCs w:val="21"/>
                <w:highlight w:val="none"/>
                <w:lang w:eastAsia="zh-CN"/>
              </w:rPr>
              <w:t>注：</w:t>
            </w:r>
            <w:r>
              <w:rPr>
                <w:rFonts w:hint="eastAsia" w:ascii="仿宋" w:hAnsi="仿宋" w:eastAsia="仿宋" w:cs="仿宋"/>
                <w:color w:val="auto"/>
                <w:spacing w:val="0"/>
                <w:position w:val="0"/>
                <w:sz w:val="21"/>
                <w:szCs w:val="21"/>
                <w:highlight w:val="none"/>
              </w:rPr>
              <w:t>以上每提供一份得</w:t>
            </w:r>
            <w:r>
              <w:rPr>
                <w:rFonts w:hint="eastAsia" w:ascii="仿宋" w:hAnsi="仿宋" w:eastAsia="仿宋" w:cs="仿宋"/>
                <w:color w:val="auto"/>
                <w:spacing w:val="0"/>
                <w:position w:val="0"/>
                <w:sz w:val="21"/>
                <w:szCs w:val="21"/>
                <w:highlight w:val="none"/>
                <w:lang w:val="en-US" w:eastAsia="zh-CN"/>
              </w:rPr>
              <w:t>3</w:t>
            </w:r>
            <w:r>
              <w:rPr>
                <w:rFonts w:hint="eastAsia" w:ascii="仿宋" w:hAnsi="仿宋" w:eastAsia="仿宋" w:cs="仿宋"/>
                <w:color w:val="auto"/>
                <w:spacing w:val="0"/>
                <w:position w:val="0"/>
                <w:sz w:val="21"/>
                <w:szCs w:val="21"/>
                <w:highlight w:val="none"/>
              </w:rPr>
              <w:t>分，满分</w:t>
            </w:r>
            <w:r>
              <w:rPr>
                <w:rFonts w:hint="eastAsia" w:ascii="仿宋" w:hAnsi="仿宋" w:eastAsia="仿宋" w:cs="仿宋"/>
                <w:color w:val="auto"/>
                <w:spacing w:val="0"/>
                <w:position w:val="0"/>
                <w:sz w:val="21"/>
                <w:szCs w:val="21"/>
                <w:highlight w:val="none"/>
                <w:lang w:val="en-US" w:eastAsia="zh-CN"/>
              </w:rPr>
              <w:t>15</w:t>
            </w:r>
            <w:r>
              <w:rPr>
                <w:rFonts w:hint="eastAsia" w:ascii="仿宋" w:hAnsi="仿宋" w:eastAsia="仿宋" w:cs="仿宋"/>
                <w:color w:val="auto"/>
                <w:spacing w:val="0"/>
                <w:position w:val="0"/>
                <w:sz w:val="21"/>
                <w:szCs w:val="21"/>
                <w:highlight w:val="none"/>
              </w:rPr>
              <w:t>分。1.投标文件中提供业绩合同的扫描件或影印件。如合同中无法体现医院等级、人数、签订时间，须提供医院官网截图或另附业主盖章的证明文件；2.连锁门店需提供正在运营的门锁店清单，清单需含项目地址、营业执照统一社会代码，项目负责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82" w:type="pct"/>
            <w:vMerge w:val="continue"/>
            <w:noWrap w:val="0"/>
            <w:vAlign w:val="center"/>
          </w:tcPr>
          <w:p>
            <w:pPr>
              <w:pStyle w:val="4"/>
              <w:rPr>
                <w:rFonts w:hint="eastAsia" w:ascii="宋体" w:hAnsi="宋体" w:eastAsia="宋体" w:cs="宋体"/>
                <w:sz w:val="21"/>
                <w:szCs w:val="21"/>
                <w:highlight w:val="none"/>
              </w:rPr>
            </w:pPr>
          </w:p>
        </w:tc>
        <w:tc>
          <w:tcPr>
            <w:tcW w:w="589" w:type="pct"/>
            <w:vMerge w:val="continue"/>
            <w:noWrap w:val="0"/>
            <w:vAlign w:val="center"/>
          </w:tcPr>
          <w:p>
            <w:pPr>
              <w:jc w:val="center"/>
              <w:rPr>
                <w:rFonts w:hint="eastAsia" w:ascii="宋体" w:hAnsi="宋体" w:eastAsia="宋体" w:cs="宋体"/>
                <w:sz w:val="21"/>
                <w:szCs w:val="21"/>
                <w:highlight w:val="none"/>
              </w:rPr>
            </w:pPr>
          </w:p>
        </w:tc>
        <w:tc>
          <w:tcPr>
            <w:tcW w:w="705" w:type="pct"/>
            <w:noWrap w:val="0"/>
            <w:tcMar>
              <w:left w:w="75" w:type="dxa"/>
            </w:tcMar>
            <w:vAlign w:val="center"/>
          </w:tcPr>
          <w:p>
            <w:pPr>
              <w:widowControl/>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企业人员</w:t>
            </w:r>
          </w:p>
          <w:p>
            <w:pPr>
              <w:widowControl/>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能力</w:t>
            </w:r>
          </w:p>
        </w:tc>
        <w:tc>
          <w:tcPr>
            <w:tcW w:w="436" w:type="pct"/>
            <w:noWrap w:val="0"/>
            <w:vAlign w:val="center"/>
          </w:tcPr>
          <w:p>
            <w:pPr>
              <w:widowControl/>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3</w:t>
            </w:r>
            <w:r>
              <w:rPr>
                <w:rFonts w:hint="eastAsia" w:ascii="宋体" w:hAnsi="宋体" w:eastAsia="宋体" w:cs="宋体"/>
                <w:kern w:val="0"/>
                <w:sz w:val="21"/>
                <w:szCs w:val="21"/>
                <w:highlight w:val="none"/>
                <w:lang w:bidi="ar"/>
              </w:rPr>
              <w:t>分</w:t>
            </w:r>
          </w:p>
        </w:tc>
        <w:tc>
          <w:tcPr>
            <w:tcW w:w="2885" w:type="pct"/>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宋体" w:hAnsi="宋体" w:eastAsia="宋体" w:cs="宋体"/>
                <w:b/>
                <w:kern w:val="0"/>
                <w:sz w:val="21"/>
                <w:szCs w:val="21"/>
                <w:highlight w:val="none"/>
              </w:rPr>
              <w:t>1</w:t>
            </w:r>
            <w:r>
              <w:rPr>
                <w:rFonts w:hint="eastAsia" w:ascii="仿宋" w:hAnsi="仿宋" w:eastAsia="仿宋" w:cs="仿宋"/>
                <w:color w:val="auto"/>
                <w:spacing w:val="0"/>
                <w:position w:val="0"/>
                <w:sz w:val="21"/>
                <w:szCs w:val="21"/>
                <w:highlight w:val="none"/>
                <w:lang w:eastAsia="zh-CN"/>
              </w:rPr>
              <w:t>.</w:t>
            </w:r>
            <w:r>
              <w:rPr>
                <w:rFonts w:hint="eastAsia" w:ascii="仿宋" w:hAnsi="仿宋" w:eastAsia="仿宋" w:cs="仿宋"/>
                <w:color w:val="auto"/>
                <w:spacing w:val="0"/>
                <w:position w:val="0"/>
                <w:sz w:val="21"/>
                <w:szCs w:val="21"/>
                <w:highlight w:val="none"/>
              </w:rPr>
              <w:t>项目负责人</w:t>
            </w:r>
            <w:r>
              <w:rPr>
                <w:rFonts w:hint="eastAsia" w:ascii="仿宋" w:hAnsi="仿宋" w:eastAsia="仿宋" w:cs="仿宋"/>
                <w:color w:val="auto"/>
                <w:spacing w:val="0"/>
                <w:position w:val="0"/>
                <w:sz w:val="21"/>
                <w:szCs w:val="21"/>
                <w:highlight w:val="none"/>
                <w:lang w:eastAsia="zh-CN"/>
              </w:rPr>
              <w:t>（</w:t>
            </w:r>
            <w:r>
              <w:rPr>
                <w:rFonts w:hint="eastAsia" w:ascii="仿宋" w:hAnsi="仿宋" w:eastAsia="仿宋" w:cs="仿宋"/>
                <w:color w:val="auto"/>
                <w:spacing w:val="0"/>
                <w:position w:val="0"/>
                <w:sz w:val="21"/>
                <w:szCs w:val="21"/>
                <w:highlight w:val="none"/>
                <w:lang w:val="en-US" w:eastAsia="zh-CN"/>
              </w:rPr>
              <w:t>项目负责人须为中标后项目实际负责人</w:t>
            </w:r>
            <w:r>
              <w:rPr>
                <w:rFonts w:hint="eastAsia" w:ascii="仿宋" w:hAnsi="仿宋" w:eastAsia="仿宋" w:cs="仿宋"/>
                <w:color w:val="auto"/>
                <w:spacing w:val="0"/>
                <w:position w:val="0"/>
                <w:sz w:val="21"/>
                <w:szCs w:val="21"/>
                <w:highlight w:val="none"/>
                <w:lang w:eastAsia="zh-CN"/>
              </w:rPr>
              <w:t>）</w:t>
            </w:r>
            <w:r>
              <w:rPr>
                <w:rFonts w:hint="eastAsia" w:ascii="仿宋" w:hAnsi="仿宋" w:eastAsia="仿宋" w:cs="仿宋"/>
                <w:color w:val="auto"/>
                <w:spacing w:val="0"/>
                <w:position w:val="0"/>
                <w:sz w:val="21"/>
                <w:szCs w:val="21"/>
                <w:highlight w:val="none"/>
              </w:rPr>
              <w:t>（3分）：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(1)自20</w:t>
            </w:r>
            <w:r>
              <w:rPr>
                <w:rFonts w:hint="eastAsia" w:ascii="仿宋" w:hAnsi="仿宋" w:eastAsia="仿宋" w:cs="仿宋"/>
                <w:color w:val="auto"/>
                <w:spacing w:val="0"/>
                <w:position w:val="0"/>
                <w:sz w:val="21"/>
                <w:szCs w:val="21"/>
                <w:highlight w:val="none"/>
                <w:lang w:val="en-US" w:eastAsia="zh-CN"/>
              </w:rPr>
              <w:t>21</w:t>
            </w:r>
            <w:r>
              <w:rPr>
                <w:rFonts w:hint="eastAsia" w:ascii="仿宋" w:hAnsi="仿宋" w:eastAsia="仿宋" w:cs="仿宋"/>
                <w:color w:val="auto"/>
                <w:spacing w:val="0"/>
                <w:position w:val="0"/>
                <w:sz w:val="21"/>
                <w:szCs w:val="21"/>
                <w:highlight w:val="none"/>
              </w:rPr>
              <w:t>年1月1日以来（以合同签订时间为准），项目经理（项目负责人）在</w:t>
            </w:r>
            <w:r>
              <w:rPr>
                <w:rFonts w:hint="eastAsia" w:ascii="仿宋" w:hAnsi="仿宋" w:eastAsia="仿宋" w:cs="仿宋"/>
                <w:color w:val="auto"/>
                <w:spacing w:val="0"/>
                <w:position w:val="0"/>
                <w:sz w:val="21"/>
                <w:szCs w:val="21"/>
                <w:highlight w:val="none"/>
                <w:lang w:eastAsia="zh-CN"/>
              </w:rPr>
              <w:t>三级</w:t>
            </w:r>
            <w:r>
              <w:rPr>
                <w:rFonts w:hint="eastAsia" w:ascii="仿宋" w:hAnsi="仿宋" w:eastAsia="仿宋" w:cs="仿宋"/>
                <w:color w:val="auto"/>
                <w:spacing w:val="0"/>
                <w:position w:val="0"/>
                <w:sz w:val="21"/>
                <w:szCs w:val="21"/>
                <w:highlight w:val="none"/>
              </w:rPr>
              <w:t>医院食堂服务管理项目中担任过项目负责人且服务期满三年及以上的，具有1个业绩的得</w:t>
            </w:r>
            <w:r>
              <w:rPr>
                <w:rFonts w:hint="eastAsia" w:ascii="仿宋" w:hAnsi="仿宋" w:eastAsia="仿宋" w:cs="仿宋"/>
                <w:color w:val="auto"/>
                <w:spacing w:val="0"/>
                <w:position w:val="0"/>
                <w:sz w:val="21"/>
                <w:szCs w:val="21"/>
                <w:highlight w:val="none"/>
                <w:lang w:val="en-US" w:eastAsia="zh-CN"/>
              </w:rPr>
              <w:t>2</w:t>
            </w:r>
            <w:r>
              <w:rPr>
                <w:rFonts w:hint="eastAsia" w:ascii="仿宋" w:hAnsi="仿宋" w:eastAsia="仿宋" w:cs="仿宋"/>
                <w:color w:val="auto"/>
                <w:spacing w:val="0"/>
                <w:position w:val="0"/>
                <w:sz w:val="21"/>
                <w:szCs w:val="21"/>
                <w:highlight w:val="none"/>
              </w:rPr>
              <w:t>分，满分2分。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default"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注：满足资格业绩与评分中企业业绩的可重复计分，提供合同复印件且加盖公章，如合同复印件不能体现项目负责人为本项目拟派负责人，须同时提供加盖业主单位行政章（指单位公章）的证明（证明中应说明为项目负责人业绩），时间以合同签订时间为准。如合同中不能体现包含供应住院患者餐饮内容的，则须提供加盖业主单位行政章(指单位公章)的证明。</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(2)职业资格：具有中国餐饮业高级职业经理人证书的（提供证书），得 1分。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注：须提供本单位为拟派项目负责人（或项目经理）缴纳的202</w:t>
            </w:r>
            <w:r>
              <w:rPr>
                <w:rFonts w:hint="eastAsia" w:ascii="仿宋" w:hAnsi="仿宋" w:eastAsia="仿宋" w:cs="仿宋"/>
                <w:color w:val="auto"/>
                <w:spacing w:val="0"/>
                <w:position w:val="0"/>
                <w:sz w:val="21"/>
                <w:szCs w:val="21"/>
                <w:highlight w:val="none"/>
                <w:lang w:val="en-US" w:eastAsia="zh-CN"/>
              </w:rPr>
              <w:t>4</w:t>
            </w:r>
            <w:r>
              <w:rPr>
                <w:rFonts w:hint="eastAsia" w:ascii="仿宋" w:hAnsi="仿宋" w:eastAsia="仿宋" w:cs="仿宋"/>
                <w:color w:val="auto"/>
                <w:spacing w:val="0"/>
                <w:position w:val="0"/>
                <w:sz w:val="21"/>
                <w:szCs w:val="21"/>
                <w:highlight w:val="none"/>
              </w:rPr>
              <w:t>年</w:t>
            </w:r>
            <w:r>
              <w:rPr>
                <w:rFonts w:hint="eastAsia" w:ascii="仿宋" w:hAnsi="仿宋" w:eastAsia="仿宋" w:cs="仿宋"/>
                <w:color w:val="auto"/>
                <w:spacing w:val="0"/>
                <w:position w:val="0"/>
                <w:sz w:val="21"/>
                <w:szCs w:val="21"/>
                <w:highlight w:val="none"/>
                <w:lang w:val="en-US" w:eastAsia="zh-CN"/>
              </w:rPr>
              <w:t>1</w:t>
            </w:r>
            <w:r>
              <w:rPr>
                <w:rFonts w:hint="eastAsia" w:ascii="仿宋" w:hAnsi="仿宋" w:eastAsia="仿宋" w:cs="仿宋"/>
                <w:color w:val="auto"/>
                <w:spacing w:val="0"/>
                <w:position w:val="0"/>
                <w:sz w:val="21"/>
                <w:szCs w:val="21"/>
                <w:highlight w:val="none"/>
              </w:rPr>
              <w:t>月以来连续</w:t>
            </w:r>
            <w:r>
              <w:rPr>
                <w:rFonts w:hint="eastAsia" w:ascii="仿宋" w:hAnsi="仿宋" w:eastAsia="仿宋" w:cs="仿宋"/>
                <w:color w:val="auto"/>
                <w:spacing w:val="0"/>
                <w:position w:val="0"/>
                <w:sz w:val="21"/>
                <w:szCs w:val="21"/>
                <w:highlight w:val="none"/>
                <w:lang w:val="en-US" w:eastAsia="zh-CN"/>
              </w:rPr>
              <w:t>6</w:t>
            </w:r>
            <w:r>
              <w:rPr>
                <w:rFonts w:hint="eastAsia" w:ascii="仿宋" w:hAnsi="仿宋" w:eastAsia="仿宋" w:cs="仿宋"/>
                <w:color w:val="auto"/>
                <w:spacing w:val="0"/>
                <w:position w:val="0"/>
                <w:sz w:val="21"/>
                <w:szCs w:val="21"/>
                <w:highlight w:val="none"/>
              </w:rPr>
              <w:t>个月的社保证明，否则上述两项不予计分。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2</w:t>
            </w:r>
            <w:r>
              <w:rPr>
                <w:rFonts w:hint="eastAsia" w:ascii="仿宋" w:hAnsi="仿宋" w:eastAsia="仿宋" w:cs="仿宋"/>
                <w:color w:val="auto"/>
                <w:spacing w:val="0"/>
                <w:position w:val="0"/>
                <w:sz w:val="21"/>
                <w:szCs w:val="21"/>
                <w:highlight w:val="none"/>
                <w:lang w:eastAsia="zh-CN"/>
              </w:rPr>
              <w:t>.</w:t>
            </w:r>
            <w:r>
              <w:rPr>
                <w:rFonts w:hint="eastAsia" w:ascii="仿宋" w:hAnsi="仿宋" w:eastAsia="仿宋" w:cs="仿宋"/>
                <w:color w:val="auto"/>
                <w:spacing w:val="0"/>
                <w:position w:val="0"/>
                <w:sz w:val="21"/>
                <w:szCs w:val="21"/>
                <w:highlight w:val="none"/>
              </w:rPr>
              <w:t>厨师长</w:t>
            </w:r>
            <w:r>
              <w:rPr>
                <w:rFonts w:hint="eastAsia" w:ascii="仿宋" w:hAnsi="仿宋" w:eastAsia="仿宋" w:cs="仿宋"/>
                <w:color w:val="auto"/>
                <w:spacing w:val="0"/>
                <w:position w:val="0"/>
                <w:sz w:val="21"/>
                <w:szCs w:val="21"/>
                <w:highlight w:val="none"/>
                <w:lang w:eastAsia="zh-CN"/>
              </w:rPr>
              <w:t>（</w:t>
            </w:r>
            <w:r>
              <w:rPr>
                <w:rFonts w:hint="eastAsia" w:ascii="仿宋" w:hAnsi="仿宋" w:eastAsia="仿宋" w:cs="仿宋"/>
                <w:color w:val="auto"/>
                <w:spacing w:val="0"/>
                <w:position w:val="0"/>
                <w:sz w:val="21"/>
                <w:szCs w:val="21"/>
                <w:highlight w:val="none"/>
                <w:lang w:val="en-US" w:eastAsia="zh-CN"/>
              </w:rPr>
              <w:t>厨师长须为中标后项目实际厨师长</w:t>
            </w:r>
            <w:r>
              <w:rPr>
                <w:rFonts w:hint="eastAsia" w:ascii="仿宋" w:hAnsi="仿宋" w:eastAsia="仿宋" w:cs="仿宋"/>
                <w:color w:val="auto"/>
                <w:spacing w:val="0"/>
                <w:position w:val="0"/>
                <w:sz w:val="21"/>
                <w:szCs w:val="21"/>
                <w:highlight w:val="none"/>
                <w:lang w:eastAsia="zh-CN"/>
              </w:rPr>
              <w:t>）</w:t>
            </w:r>
            <w:r>
              <w:rPr>
                <w:rFonts w:hint="eastAsia" w:ascii="仿宋" w:hAnsi="仿宋" w:eastAsia="仿宋" w:cs="仿宋"/>
                <w:color w:val="auto"/>
                <w:spacing w:val="0"/>
                <w:position w:val="0"/>
                <w:sz w:val="21"/>
                <w:szCs w:val="21"/>
                <w:highlight w:val="none"/>
              </w:rPr>
              <w:t>（3分）：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(1)具有国家中式烹调师职业资格的，得1分（提供证书扫描件）。</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(2)具有从事食堂管理工作经验的，得1分（提供有效的合同证明或业主方证明材料）。</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rPr>
              <w:t>(</w:t>
            </w:r>
            <w:r>
              <w:rPr>
                <w:rFonts w:hint="eastAsia" w:ascii="仿宋" w:hAnsi="仿宋" w:eastAsia="仿宋" w:cs="仿宋"/>
                <w:color w:val="auto"/>
                <w:spacing w:val="0"/>
                <w:position w:val="0"/>
                <w:sz w:val="21"/>
                <w:szCs w:val="21"/>
                <w:highlight w:val="none"/>
                <w:lang w:val="en-US" w:eastAsia="zh-CN"/>
              </w:rPr>
              <w:t>3</w:t>
            </w:r>
            <w:r>
              <w:rPr>
                <w:rFonts w:hint="eastAsia" w:ascii="仿宋" w:hAnsi="仿宋" w:eastAsia="仿宋" w:cs="仿宋"/>
                <w:color w:val="auto"/>
                <w:spacing w:val="0"/>
                <w:position w:val="0"/>
                <w:sz w:val="21"/>
                <w:szCs w:val="21"/>
                <w:highlight w:val="none"/>
              </w:rPr>
              <w:t>)</w:t>
            </w:r>
            <w:r>
              <w:rPr>
                <w:rFonts w:hint="eastAsia" w:ascii="仿宋" w:hAnsi="仿宋" w:eastAsia="仿宋" w:cs="仿宋"/>
                <w:color w:val="auto"/>
                <w:spacing w:val="0"/>
                <w:position w:val="0"/>
                <w:sz w:val="21"/>
                <w:szCs w:val="21"/>
                <w:highlight w:val="none"/>
                <w:lang w:val="en-US" w:eastAsia="zh-CN"/>
              </w:rPr>
              <w:t>具有食品安全管理员证书的，得1分。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注：1)须提供本单位为拟派厨师长缴纳的202</w:t>
            </w:r>
            <w:r>
              <w:rPr>
                <w:rFonts w:hint="eastAsia" w:ascii="仿宋" w:hAnsi="仿宋" w:eastAsia="仿宋" w:cs="仿宋"/>
                <w:color w:val="auto"/>
                <w:spacing w:val="0"/>
                <w:position w:val="0"/>
                <w:sz w:val="21"/>
                <w:szCs w:val="21"/>
                <w:highlight w:val="none"/>
                <w:lang w:val="en-US" w:eastAsia="zh-CN"/>
              </w:rPr>
              <w:t>4</w:t>
            </w:r>
            <w:r>
              <w:rPr>
                <w:rFonts w:hint="eastAsia" w:ascii="仿宋" w:hAnsi="仿宋" w:eastAsia="仿宋" w:cs="仿宋"/>
                <w:color w:val="auto"/>
                <w:spacing w:val="0"/>
                <w:position w:val="0"/>
                <w:sz w:val="21"/>
                <w:szCs w:val="21"/>
                <w:highlight w:val="none"/>
              </w:rPr>
              <w:t>年1月以来连续</w:t>
            </w:r>
            <w:r>
              <w:rPr>
                <w:rFonts w:hint="eastAsia" w:ascii="仿宋" w:hAnsi="仿宋" w:eastAsia="仿宋" w:cs="仿宋"/>
                <w:color w:val="auto"/>
                <w:spacing w:val="0"/>
                <w:position w:val="0"/>
                <w:sz w:val="21"/>
                <w:szCs w:val="21"/>
                <w:highlight w:val="none"/>
                <w:lang w:val="en-US" w:eastAsia="zh-CN"/>
              </w:rPr>
              <w:t>6</w:t>
            </w:r>
            <w:r>
              <w:rPr>
                <w:rFonts w:hint="eastAsia" w:ascii="仿宋" w:hAnsi="仿宋" w:eastAsia="仿宋" w:cs="仿宋"/>
                <w:color w:val="auto"/>
                <w:spacing w:val="0"/>
                <w:position w:val="0"/>
                <w:sz w:val="21"/>
                <w:szCs w:val="21"/>
                <w:highlight w:val="none"/>
              </w:rPr>
              <w:t>个月的社保证明。</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2）获奖证书、批复、颁奖单位颁奖文件、网上公示截图（具有其中之一即可）等证明材料扫描件，须能体现厨师长姓名，如无法体现，须另附颁奖单位的相关证明材料，未提供或提供不全的不得分。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3、食品安全管理员（</w:t>
            </w:r>
            <w:r>
              <w:rPr>
                <w:rFonts w:hint="eastAsia" w:ascii="仿宋" w:hAnsi="仿宋" w:eastAsia="仿宋" w:cs="仿宋"/>
                <w:color w:val="auto"/>
                <w:spacing w:val="0"/>
                <w:position w:val="0"/>
                <w:sz w:val="21"/>
                <w:szCs w:val="21"/>
                <w:highlight w:val="none"/>
                <w:lang w:val="en-US" w:eastAsia="zh-CN"/>
              </w:rPr>
              <w:t>1</w:t>
            </w:r>
            <w:r>
              <w:rPr>
                <w:rFonts w:hint="eastAsia" w:ascii="仿宋" w:hAnsi="仿宋" w:eastAsia="仿宋" w:cs="仿宋"/>
                <w:color w:val="auto"/>
                <w:spacing w:val="0"/>
                <w:position w:val="0"/>
                <w:sz w:val="21"/>
                <w:szCs w:val="21"/>
                <w:highlight w:val="none"/>
              </w:rPr>
              <w:t>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具有行政主管部门或协会颁发的食品安全管理员培训合格证书的，得</w:t>
            </w:r>
            <w:r>
              <w:rPr>
                <w:rFonts w:hint="eastAsia" w:ascii="仿宋" w:hAnsi="仿宋" w:eastAsia="仿宋" w:cs="仿宋"/>
                <w:color w:val="auto"/>
                <w:spacing w:val="0"/>
                <w:position w:val="0"/>
                <w:sz w:val="21"/>
                <w:szCs w:val="21"/>
                <w:highlight w:val="none"/>
                <w:lang w:val="en-US" w:eastAsia="zh-CN"/>
              </w:rPr>
              <w:t>1</w:t>
            </w:r>
            <w:r>
              <w:rPr>
                <w:rFonts w:hint="eastAsia" w:ascii="仿宋" w:hAnsi="仿宋" w:eastAsia="仿宋" w:cs="仿宋"/>
                <w:color w:val="auto"/>
                <w:spacing w:val="0"/>
                <w:position w:val="0"/>
                <w:sz w:val="21"/>
                <w:szCs w:val="21"/>
                <w:highlight w:val="none"/>
              </w:rPr>
              <w:t>分（提供证书扫描件）。</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lang w:val="en-US" w:eastAsia="zh-CN"/>
              </w:rPr>
              <w:t>注：</w:t>
            </w:r>
            <w:r>
              <w:rPr>
                <w:rFonts w:hint="eastAsia" w:ascii="仿宋" w:hAnsi="仿宋" w:eastAsia="仿宋" w:cs="仿宋"/>
                <w:color w:val="auto"/>
                <w:spacing w:val="0"/>
                <w:position w:val="0"/>
                <w:sz w:val="21"/>
                <w:szCs w:val="21"/>
                <w:highlight w:val="none"/>
              </w:rPr>
              <w:t>须提供</w:t>
            </w:r>
            <w:r>
              <w:rPr>
                <w:rFonts w:hint="eastAsia" w:ascii="仿宋" w:hAnsi="仿宋" w:eastAsia="仿宋" w:cs="仿宋"/>
                <w:color w:val="auto"/>
                <w:spacing w:val="0"/>
                <w:position w:val="0"/>
                <w:sz w:val="21"/>
                <w:szCs w:val="21"/>
                <w:highlight w:val="none"/>
                <w:lang w:val="en-US" w:eastAsia="zh-CN"/>
              </w:rPr>
              <w:t>证书扫描件及</w:t>
            </w:r>
            <w:r>
              <w:rPr>
                <w:rFonts w:hint="eastAsia" w:ascii="仿宋" w:hAnsi="仿宋" w:eastAsia="仿宋" w:cs="仿宋"/>
                <w:color w:val="auto"/>
                <w:spacing w:val="0"/>
                <w:position w:val="0"/>
                <w:sz w:val="21"/>
                <w:szCs w:val="21"/>
                <w:highlight w:val="none"/>
              </w:rPr>
              <w:t>本单位为食品安全管理员缴纳的202</w:t>
            </w:r>
            <w:r>
              <w:rPr>
                <w:rFonts w:hint="eastAsia" w:ascii="仿宋" w:hAnsi="仿宋" w:eastAsia="仿宋" w:cs="仿宋"/>
                <w:color w:val="auto"/>
                <w:spacing w:val="0"/>
                <w:position w:val="0"/>
                <w:sz w:val="21"/>
                <w:szCs w:val="21"/>
                <w:highlight w:val="none"/>
                <w:lang w:val="en-US" w:eastAsia="zh-CN"/>
              </w:rPr>
              <w:t>4</w:t>
            </w:r>
            <w:r>
              <w:rPr>
                <w:rFonts w:hint="eastAsia" w:ascii="仿宋" w:hAnsi="仿宋" w:eastAsia="仿宋" w:cs="仿宋"/>
                <w:color w:val="auto"/>
                <w:spacing w:val="0"/>
                <w:position w:val="0"/>
                <w:sz w:val="21"/>
                <w:szCs w:val="21"/>
                <w:highlight w:val="none"/>
              </w:rPr>
              <w:t>年</w:t>
            </w:r>
            <w:r>
              <w:rPr>
                <w:rFonts w:hint="eastAsia" w:ascii="仿宋" w:hAnsi="仿宋" w:eastAsia="仿宋" w:cs="仿宋"/>
                <w:color w:val="auto"/>
                <w:spacing w:val="0"/>
                <w:position w:val="0"/>
                <w:sz w:val="21"/>
                <w:szCs w:val="21"/>
                <w:highlight w:val="none"/>
                <w:lang w:val="en-US" w:eastAsia="zh-CN"/>
              </w:rPr>
              <w:t>1</w:t>
            </w:r>
            <w:r>
              <w:rPr>
                <w:rFonts w:hint="eastAsia" w:ascii="仿宋" w:hAnsi="仿宋" w:eastAsia="仿宋" w:cs="仿宋"/>
                <w:color w:val="auto"/>
                <w:spacing w:val="0"/>
                <w:position w:val="0"/>
                <w:sz w:val="21"/>
                <w:szCs w:val="21"/>
                <w:highlight w:val="none"/>
              </w:rPr>
              <w:t>月以来连续</w:t>
            </w:r>
            <w:r>
              <w:rPr>
                <w:rFonts w:hint="eastAsia" w:ascii="仿宋" w:hAnsi="仿宋" w:eastAsia="仿宋" w:cs="仿宋"/>
                <w:color w:val="auto"/>
                <w:spacing w:val="0"/>
                <w:position w:val="0"/>
                <w:sz w:val="21"/>
                <w:szCs w:val="21"/>
                <w:highlight w:val="none"/>
                <w:lang w:val="en-US" w:eastAsia="zh-CN"/>
              </w:rPr>
              <w:t>3</w:t>
            </w:r>
            <w:r>
              <w:rPr>
                <w:rFonts w:hint="eastAsia" w:ascii="仿宋" w:hAnsi="仿宋" w:eastAsia="仿宋" w:cs="仿宋"/>
                <w:color w:val="auto"/>
                <w:spacing w:val="0"/>
                <w:position w:val="0"/>
                <w:sz w:val="21"/>
                <w:szCs w:val="21"/>
                <w:highlight w:val="none"/>
              </w:rPr>
              <w:t>个月的社保证明，否则</w:t>
            </w:r>
            <w:r>
              <w:rPr>
                <w:rFonts w:hint="eastAsia" w:ascii="仿宋" w:hAnsi="仿宋" w:eastAsia="仿宋" w:cs="仿宋"/>
                <w:color w:val="auto"/>
                <w:spacing w:val="0"/>
                <w:position w:val="0"/>
                <w:sz w:val="21"/>
                <w:szCs w:val="21"/>
                <w:highlight w:val="none"/>
                <w:lang w:val="en-US" w:eastAsia="zh-CN"/>
              </w:rPr>
              <w:t>本项</w:t>
            </w:r>
            <w:r>
              <w:rPr>
                <w:rFonts w:hint="eastAsia" w:ascii="仿宋" w:hAnsi="仿宋" w:eastAsia="仿宋" w:cs="仿宋"/>
                <w:color w:val="auto"/>
                <w:spacing w:val="0"/>
                <w:position w:val="0"/>
                <w:sz w:val="21"/>
                <w:szCs w:val="21"/>
                <w:highlight w:val="none"/>
              </w:rPr>
              <w:t>不予计分。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4、</w:t>
            </w:r>
            <w:r>
              <w:rPr>
                <w:rFonts w:hint="eastAsia" w:ascii="仿宋" w:hAnsi="仿宋" w:eastAsia="仿宋" w:cs="仿宋"/>
                <w:color w:val="auto"/>
                <w:spacing w:val="0"/>
                <w:position w:val="0"/>
                <w:sz w:val="21"/>
                <w:szCs w:val="21"/>
                <w:highlight w:val="none"/>
                <w:lang w:val="en-US" w:eastAsia="zh-CN"/>
              </w:rPr>
              <w:t>公共</w:t>
            </w:r>
            <w:r>
              <w:rPr>
                <w:rFonts w:hint="eastAsia" w:ascii="仿宋" w:hAnsi="仿宋" w:eastAsia="仿宋" w:cs="仿宋"/>
                <w:color w:val="auto"/>
                <w:spacing w:val="0"/>
                <w:position w:val="0"/>
                <w:sz w:val="21"/>
                <w:szCs w:val="21"/>
                <w:highlight w:val="none"/>
              </w:rPr>
              <w:t>营养师（</w:t>
            </w:r>
            <w:r>
              <w:rPr>
                <w:rFonts w:hint="eastAsia" w:ascii="仿宋" w:hAnsi="仿宋" w:eastAsia="仿宋" w:cs="仿宋"/>
                <w:color w:val="auto"/>
                <w:spacing w:val="0"/>
                <w:position w:val="0"/>
                <w:sz w:val="21"/>
                <w:szCs w:val="21"/>
                <w:highlight w:val="none"/>
                <w:lang w:val="en-US" w:eastAsia="zh-CN"/>
              </w:rPr>
              <w:t>2</w:t>
            </w:r>
            <w:r>
              <w:rPr>
                <w:rFonts w:hint="eastAsia" w:ascii="仿宋" w:hAnsi="仿宋" w:eastAsia="仿宋" w:cs="仿宋"/>
                <w:color w:val="auto"/>
                <w:spacing w:val="0"/>
                <w:position w:val="0"/>
                <w:sz w:val="21"/>
                <w:szCs w:val="21"/>
                <w:highlight w:val="none"/>
              </w:rPr>
              <w:t>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持有公共营养师证书或健康管理师证书的，每人得1分，满分2分（提供证书扫描件）。</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lang w:val="en-US" w:eastAsia="zh-CN"/>
              </w:rPr>
              <w:t>注：</w:t>
            </w:r>
            <w:r>
              <w:rPr>
                <w:rFonts w:hint="eastAsia" w:ascii="仿宋" w:hAnsi="仿宋" w:eastAsia="仿宋" w:cs="仿宋"/>
                <w:color w:val="auto"/>
                <w:spacing w:val="0"/>
                <w:position w:val="0"/>
                <w:sz w:val="21"/>
                <w:szCs w:val="21"/>
                <w:highlight w:val="none"/>
              </w:rPr>
              <w:t>须提供</w:t>
            </w:r>
            <w:r>
              <w:rPr>
                <w:rFonts w:hint="eastAsia" w:ascii="仿宋" w:hAnsi="仿宋" w:eastAsia="仿宋" w:cs="仿宋"/>
                <w:color w:val="auto"/>
                <w:spacing w:val="0"/>
                <w:position w:val="0"/>
                <w:sz w:val="21"/>
                <w:szCs w:val="21"/>
                <w:highlight w:val="none"/>
                <w:lang w:val="en-US" w:eastAsia="zh-CN"/>
              </w:rPr>
              <w:t>证书扫描件、相关证明资料及</w:t>
            </w:r>
            <w:r>
              <w:rPr>
                <w:rFonts w:hint="eastAsia" w:ascii="仿宋" w:hAnsi="仿宋" w:eastAsia="仿宋" w:cs="仿宋"/>
                <w:color w:val="auto"/>
                <w:spacing w:val="0"/>
                <w:position w:val="0"/>
                <w:sz w:val="21"/>
                <w:szCs w:val="21"/>
                <w:highlight w:val="none"/>
              </w:rPr>
              <w:t>本单位为</w:t>
            </w:r>
            <w:r>
              <w:rPr>
                <w:rFonts w:hint="eastAsia" w:ascii="仿宋" w:hAnsi="仿宋" w:eastAsia="仿宋" w:cs="仿宋"/>
                <w:color w:val="auto"/>
                <w:spacing w:val="0"/>
                <w:position w:val="0"/>
                <w:sz w:val="21"/>
                <w:szCs w:val="21"/>
                <w:highlight w:val="none"/>
                <w:lang w:val="en-US" w:eastAsia="zh-CN"/>
              </w:rPr>
              <w:t>公共</w:t>
            </w:r>
            <w:r>
              <w:rPr>
                <w:rFonts w:hint="eastAsia" w:ascii="仿宋" w:hAnsi="仿宋" w:eastAsia="仿宋" w:cs="仿宋"/>
                <w:color w:val="auto"/>
                <w:spacing w:val="0"/>
                <w:position w:val="0"/>
                <w:sz w:val="21"/>
                <w:szCs w:val="21"/>
                <w:highlight w:val="none"/>
              </w:rPr>
              <w:t>营养师缴纳的202</w:t>
            </w:r>
            <w:r>
              <w:rPr>
                <w:rFonts w:hint="eastAsia" w:ascii="仿宋" w:hAnsi="仿宋" w:eastAsia="仿宋" w:cs="仿宋"/>
                <w:color w:val="auto"/>
                <w:spacing w:val="0"/>
                <w:position w:val="0"/>
                <w:sz w:val="21"/>
                <w:szCs w:val="21"/>
                <w:highlight w:val="none"/>
                <w:lang w:val="en-US" w:eastAsia="zh-CN"/>
              </w:rPr>
              <w:t>4</w:t>
            </w:r>
            <w:r>
              <w:rPr>
                <w:rFonts w:hint="eastAsia" w:ascii="仿宋" w:hAnsi="仿宋" w:eastAsia="仿宋" w:cs="仿宋"/>
                <w:color w:val="auto"/>
                <w:spacing w:val="0"/>
                <w:position w:val="0"/>
                <w:sz w:val="21"/>
                <w:szCs w:val="21"/>
                <w:highlight w:val="none"/>
              </w:rPr>
              <w:t>年</w:t>
            </w:r>
            <w:r>
              <w:rPr>
                <w:rFonts w:hint="eastAsia" w:ascii="仿宋" w:hAnsi="仿宋" w:eastAsia="仿宋" w:cs="仿宋"/>
                <w:color w:val="auto"/>
                <w:spacing w:val="0"/>
                <w:position w:val="0"/>
                <w:sz w:val="21"/>
                <w:szCs w:val="21"/>
                <w:highlight w:val="none"/>
                <w:lang w:val="en-US" w:eastAsia="zh-CN"/>
              </w:rPr>
              <w:t>1</w:t>
            </w:r>
            <w:r>
              <w:rPr>
                <w:rFonts w:hint="eastAsia" w:ascii="仿宋" w:hAnsi="仿宋" w:eastAsia="仿宋" w:cs="仿宋"/>
                <w:color w:val="auto"/>
                <w:spacing w:val="0"/>
                <w:position w:val="0"/>
                <w:sz w:val="21"/>
                <w:szCs w:val="21"/>
                <w:highlight w:val="none"/>
              </w:rPr>
              <w:t>月以来连续</w:t>
            </w:r>
            <w:r>
              <w:rPr>
                <w:rFonts w:hint="eastAsia" w:ascii="仿宋" w:hAnsi="仿宋" w:eastAsia="仿宋" w:cs="仿宋"/>
                <w:color w:val="auto"/>
                <w:spacing w:val="0"/>
                <w:position w:val="0"/>
                <w:sz w:val="21"/>
                <w:szCs w:val="21"/>
                <w:highlight w:val="none"/>
                <w:lang w:val="en-US" w:eastAsia="zh-CN"/>
              </w:rPr>
              <w:t>3</w:t>
            </w:r>
            <w:r>
              <w:rPr>
                <w:rFonts w:hint="eastAsia" w:ascii="仿宋" w:hAnsi="仿宋" w:eastAsia="仿宋" w:cs="仿宋"/>
                <w:color w:val="auto"/>
                <w:spacing w:val="0"/>
                <w:position w:val="0"/>
                <w:sz w:val="21"/>
                <w:szCs w:val="21"/>
                <w:highlight w:val="none"/>
              </w:rPr>
              <w:t>个月的社保证明，否则</w:t>
            </w:r>
            <w:r>
              <w:rPr>
                <w:rFonts w:hint="eastAsia" w:ascii="仿宋" w:hAnsi="仿宋" w:eastAsia="仿宋" w:cs="仿宋"/>
                <w:color w:val="auto"/>
                <w:spacing w:val="0"/>
                <w:position w:val="0"/>
                <w:sz w:val="21"/>
                <w:szCs w:val="21"/>
                <w:highlight w:val="none"/>
                <w:lang w:val="en-US" w:eastAsia="zh-CN"/>
              </w:rPr>
              <w:t>本项</w:t>
            </w:r>
            <w:r>
              <w:rPr>
                <w:rFonts w:hint="eastAsia" w:ascii="仿宋" w:hAnsi="仿宋" w:eastAsia="仿宋" w:cs="仿宋"/>
                <w:color w:val="auto"/>
                <w:spacing w:val="0"/>
                <w:position w:val="0"/>
                <w:sz w:val="21"/>
                <w:szCs w:val="21"/>
                <w:highlight w:val="none"/>
              </w:rPr>
              <w:t>不予计分。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lang w:val="en-US" w:eastAsia="zh-CN"/>
              </w:rPr>
              <w:t>5</w:t>
            </w:r>
            <w:r>
              <w:rPr>
                <w:rFonts w:hint="eastAsia" w:ascii="仿宋" w:hAnsi="仿宋" w:eastAsia="仿宋" w:cs="仿宋"/>
                <w:color w:val="auto"/>
                <w:spacing w:val="0"/>
                <w:position w:val="0"/>
                <w:sz w:val="21"/>
                <w:szCs w:val="21"/>
                <w:highlight w:val="none"/>
              </w:rPr>
              <w:t>、面点师</w:t>
            </w:r>
            <w:r>
              <w:rPr>
                <w:rFonts w:hint="eastAsia" w:ascii="仿宋" w:hAnsi="仿宋" w:eastAsia="仿宋" w:cs="仿宋"/>
                <w:color w:val="auto"/>
                <w:spacing w:val="0"/>
                <w:position w:val="0"/>
                <w:sz w:val="21"/>
                <w:szCs w:val="21"/>
                <w:highlight w:val="none"/>
                <w:lang w:eastAsia="zh-CN"/>
              </w:rPr>
              <w:t>（</w:t>
            </w:r>
            <w:r>
              <w:rPr>
                <w:rFonts w:hint="eastAsia" w:ascii="仿宋" w:hAnsi="仿宋" w:eastAsia="仿宋" w:cs="仿宋"/>
                <w:color w:val="auto"/>
                <w:spacing w:val="0"/>
                <w:position w:val="0"/>
                <w:sz w:val="21"/>
                <w:szCs w:val="21"/>
                <w:highlight w:val="none"/>
                <w:lang w:val="en-US" w:eastAsia="zh-CN"/>
              </w:rPr>
              <w:t>1分</w:t>
            </w:r>
            <w:r>
              <w:rPr>
                <w:rFonts w:hint="eastAsia" w:ascii="仿宋" w:hAnsi="仿宋" w:eastAsia="仿宋" w:cs="仿宋"/>
                <w:color w:val="auto"/>
                <w:spacing w:val="0"/>
                <w:position w:val="0"/>
                <w:sz w:val="21"/>
                <w:szCs w:val="21"/>
                <w:highlight w:val="none"/>
                <w:lang w:eastAsia="zh-CN"/>
              </w:rPr>
              <w:t>）</w:t>
            </w:r>
            <w:r>
              <w:rPr>
                <w:rFonts w:hint="eastAsia" w:ascii="仿宋" w:hAnsi="仿宋" w:eastAsia="仿宋" w:cs="仿宋"/>
                <w:color w:val="auto"/>
                <w:spacing w:val="0"/>
                <w:position w:val="0"/>
                <w:sz w:val="21"/>
                <w:szCs w:val="21"/>
                <w:highlight w:val="none"/>
              </w:rPr>
              <w:t>：</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lang w:eastAsia="zh-CN"/>
              </w:rPr>
            </w:pPr>
            <w:r>
              <w:rPr>
                <w:rFonts w:hint="eastAsia" w:ascii="仿宋" w:hAnsi="仿宋" w:eastAsia="仿宋" w:cs="仿宋"/>
                <w:color w:val="auto"/>
                <w:spacing w:val="0"/>
                <w:position w:val="0"/>
                <w:sz w:val="21"/>
                <w:szCs w:val="21"/>
                <w:highlight w:val="none"/>
              </w:rPr>
              <w:t>具有高级（国家职业资格一级）中式面点师得</w:t>
            </w:r>
            <w:r>
              <w:rPr>
                <w:rFonts w:hint="eastAsia" w:ascii="仿宋" w:hAnsi="仿宋" w:eastAsia="仿宋" w:cs="仿宋"/>
                <w:color w:val="auto"/>
                <w:spacing w:val="0"/>
                <w:position w:val="0"/>
                <w:sz w:val="21"/>
                <w:szCs w:val="21"/>
                <w:highlight w:val="none"/>
                <w:lang w:val="en-US" w:eastAsia="zh-CN"/>
              </w:rPr>
              <w:t>1</w:t>
            </w:r>
            <w:r>
              <w:rPr>
                <w:rFonts w:hint="eastAsia" w:ascii="仿宋" w:hAnsi="仿宋" w:eastAsia="仿宋" w:cs="仿宋"/>
                <w:color w:val="auto"/>
                <w:spacing w:val="0"/>
                <w:position w:val="0"/>
                <w:sz w:val="21"/>
                <w:szCs w:val="21"/>
                <w:highlight w:val="none"/>
              </w:rPr>
              <w:t>分（提供证书扫描件）</w:t>
            </w:r>
            <w:r>
              <w:rPr>
                <w:rFonts w:hint="eastAsia" w:ascii="仿宋" w:hAnsi="仿宋" w:eastAsia="仿宋" w:cs="仿宋"/>
                <w:color w:val="auto"/>
                <w:spacing w:val="0"/>
                <w:position w:val="0"/>
                <w:sz w:val="21"/>
                <w:szCs w:val="21"/>
                <w:highlight w:val="none"/>
                <w:lang w:eastAsia="zh-CN"/>
              </w:rPr>
              <w:t>。</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lang w:val="en-US" w:eastAsia="zh-CN"/>
              </w:rPr>
              <w:t>注：</w:t>
            </w:r>
            <w:r>
              <w:rPr>
                <w:rFonts w:hint="eastAsia" w:ascii="仿宋" w:hAnsi="仿宋" w:eastAsia="仿宋" w:cs="仿宋"/>
                <w:color w:val="auto"/>
                <w:spacing w:val="0"/>
                <w:position w:val="0"/>
                <w:sz w:val="21"/>
                <w:szCs w:val="21"/>
                <w:highlight w:val="none"/>
              </w:rPr>
              <w:t>须提供</w:t>
            </w:r>
            <w:r>
              <w:rPr>
                <w:rFonts w:hint="eastAsia" w:ascii="仿宋" w:hAnsi="仿宋" w:eastAsia="仿宋" w:cs="仿宋"/>
                <w:color w:val="auto"/>
                <w:spacing w:val="0"/>
                <w:position w:val="0"/>
                <w:sz w:val="21"/>
                <w:szCs w:val="21"/>
                <w:highlight w:val="none"/>
                <w:lang w:val="en-US" w:eastAsia="zh-CN"/>
              </w:rPr>
              <w:t>证书扫描件及</w:t>
            </w:r>
            <w:r>
              <w:rPr>
                <w:rFonts w:hint="eastAsia" w:ascii="仿宋" w:hAnsi="仿宋" w:eastAsia="仿宋" w:cs="仿宋"/>
                <w:color w:val="auto"/>
                <w:spacing w:val="0"/>
                <w:position w:val="0"/>
                <w:sz w:val="21"/>
                <w:szCs w:val="21"/>
                <w:highlight w:val="none"/>
              </w:rPr>
              <w:t>本单位为面点师缴纳的202</w:t>
            </w:r>
            <w:r>
              <w:rPr>
                <w:rFonts w:hint="eastAsia" w:ascii="仿宋" w:hAnsi="仿宋" w:eastAsia="仿宋" w:cs="仿宋"/>
                <w:color w:val="auto"/>
                <w:spacing w:val="0"/>
                <w:position w:val="0"/>
                <w:sz w:val="21"/>
                <w:szCs w:val="21"/>
                <w:highlight w:val="none"/>
                <w:lang w:val="en-US" w:eastAsia="zh-CN"/>
              </w:rPr>
              <w:t>4</w:t>
            </w:r>
            <w:r>
              <w:rPr>
                <w:rFonts w:hint="eastAsia" w:ascii="仿宋" w:hAnsi="仿宋" w:eastAsia="仿宋" w:cs="仿宋"/>
                <w:color w:val="auto"/>
                <w:spacing w:val="0"/>
                <w:position w:val="0"/>
                <w:sz w:val="21"/>
                <w:szCs w:val="21"/>
                <w:highlight w:val="none"/>
              </w:rPr>
              <w:t>年</w:t>
            </w:r>
            <w:r>
              <w:rPr>
                <w:rFonts w:hint="eastAsia" w:ascii="仿宋" w:hAnsi="仿宋" w:eastAsia="仿宋" w:cs="仿宋"/>
                <w:color w:val="auto"/>
                <w:spacing w:val="0"/>
                <w:position w:val="0"/>
                <w:sz w:val="21"/>
                <w:szCs w:val="21"/>
                <w:highlight w:val="none"/>
                <w:lang w:val="en-US" w:eastAsia="zh-CN"/>
              </w:rPr>
              <w:t>1</w:t>
            </w:r>
            <w:r>
              <w:rPr>
                <w:rFonts w:hint="eastAsia" w:ascii="仿宋" w:hAnsi="仿宋" w:eastAsia="仿宋" w:cs="仿宋"/>
                <w:color w:val="auto"/>
                <w:spacing w:val="0"/>
                <w:position w:val="0"/>
                <w:sz w:val="21"/>
                <w:szCs w:val="21"/>
                <w:highlight w:val="none"/>
              </w:rPr>
              <w:t>月以来连续</w:t>
            </w:r>
            <w:r>
              <w:rPr>
                <w:rFonts w:hint="eastAsia" w:ascii="仿宋" w:hAnsi="仿宋" w:eastAsia="仿宋" w:cs="仿宋"/>
                <w:color w:val="auto"/>
                <w:spacing w:val="0"/>
                <w:position w:val="0"/>
                <w:sz w:val="21"/>
                <w:szCs w:val="21"/>
                <w:highlight w:val="none"/>
                <w:lang w:val="en-US" w:eastAsia="zh-CN"/>
              </w:rPr>
              <w:t>6</w:t>
            </w:r>
            <w:r>
              <w:rPr>
                <w:rFonts w:hint="eastAsia" w:ascii="仿宋" w:hAnsi="仿宋" w:eastAsia="仿宋" w:cs="仿宋"/>
                <w:color w:val="auto"/>
                <w:spacing w:val="0"/>
                <w:position w:val="0"/>
                <w:sz w:val="21"/>
                <w:szCs w:val="21"/>
                <w:highlight w:val="none"/>
              </w:rPr>
              <w:t>个月的社保证明，否则</w:t>
            </w:r>
            <w:r>
              <w:rPr>
                <w:rFonts w:hint="eastAsia" w:ascii="仿宋" w:hAnsi="仿宋" w:eastAsia="仿宋" w:cs="仿宋"/>
                <w:color w:val="auto"/>
                <w:spacing w:val="0"/>
                <w:position w:val="0"/>
                <w:sz w:val="21"/>
                <w:szCs w:val="21"/>
                <w:highlight w:val="none"/>
                <w:lang w:val="en-US" w:eastAsia="zh-CN"/>
              </w:rPr>
              <w:t>本项</w:t>
            </w:r>
            <w:r>
              <w:rPr>
                <w:rFonts w:hint="eastAsia" w:ascii="仿宋" w:hAnsi="仿宋" w:eastAsia="仿宋" w:cs="仿宋"/>
                <w:color w:val="auto"/>
                <w:spacing w:val="0"/>
                <w:position w:val="0"/>
                <w:sz w:val="21"/>
                <w:szCs w:val="21"/>
                <w:highlight w:val="none"/>
              </w:rPr>
              <w:t>不予计分。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其他人员配置（</w:t>
            </w:r>
            <w:r>
              <w:rPr>
                <w:rFonts w:hint="eastAsia" w:ascii="仿宋" w:hAnsi="仿宋" w:eastAsia="仿宋" w:cs="仿宋"/>
                <w:color w:val="auto"/>
                <w:spacing w:val="0"/>
                <w:position w:val="0"/>
                <w:sz w:val="21"/>
                <w:szCs w:val="21"/>
                <w:highlight w:val="none"/>
                <w:lang w:val="en-US"/>
              </w:rPr>
              <w:t>3</w:t>
            </w:r>
            <w:r>
              <w:rPr>
                <w:rFonts w:hint="eastAsia" w:ascii="仿宋" w:hAnsi="仿宋" w:eastAsia="仿宋" w:cs="仿宋"/>
                <w:color w:val="auto"/>
                <w:spacing w:val="0"/>
                <w:position w:val="0"/>
                <w:sz w:val="21"/>
                <w:szCs w:val="21"/>
                <w:highlight w:val="none"/>
              </w:rPr>
              <w:t>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由投标人提供人员配置表，由评审委员会进行横向评比，优得</w:t>
            </w:r>
            <w:r>
              <w:rPr>
                <w:rFonts w:hint="eastAsia" w:ascii="仿宋" w:hAnsi="仿宋" w:eastAsia="仿宋" w:cs="仿宋"/>
                <w:color w:val="auto"/>
                <w:spacing w:val="0"/>
                <w:position w:val="0"/>
                <w:sz w:val="21"/>
                <w:szCs w:val="21"/>
                <w:highlight w:val="none"/>
                <w:lang w:val="en-US"/>
              </w:rPr>
              <w:t>3</w:t>
            </w:r>
            <w:r>
              <w:rPr>
                <w:rFonts w:hint="eastAsia" w:ascii="仿宋" w:hAnsi="仿宋" w:eastAsia="仿宋" w:cs="仿宋"/>
                <w:color w:val="auto"/>
                <w:spacing w:val="0"/>
                <w:position w:val="0"/>
                <w:sz w:val="21"/>
                <w:szCs w:val="21"/>
                <w:highlight w:val="none"/>
              </w:rPr>
              <w:t>分，良得</w:t>
            </w:r>
            <w:r>
              <w:rPr>
                <w:rFonts w:hint="eastAsia" w:ascii="仿宋" w:hAnsi="仿宋" w:eastAsia="仿宋" w:cs="仿宋"/>
                <w:color w:val="auto"/>
                <w:spacing w:val="0"/>
                <w:position w:val="0"/>
                <w:sz w:val="21"/>
                <w:szCs w:val="21"/>
                <w:highlight w:val="none"/>
                <w:lang w:val="en-US"/>
              </w:rPr>
              <w:t>2</w:t>
            </w:r>
            <w:r>
              <w:rPr>
                <w:rFonts w:hint="eastAsia" w:ascii="仿宋" w:hAnsi="仿宋" w:eastAsia="仿宋" w:cs="仿宋"/>
                <w:color w:val="auto"/>
                <w:spacing w:val="0"/>
                <w:position w:val="0"/>
                <w:sz w:val="21"/>
                <w:szCs w:val="21"/>
                <w:highlight w:val="none"/>
              </w:rPr>
              <w:t>分，一般得</w:t>
            </w:r>
            <w:r>
              <w:rPr>
                <w:rFonts w:hint="eastAsia" w:ascii="仿宋" w:hAnsi="仿宋" w:eastAsia="仿宋" w:cs="仿宋"/>
                <w:color w:val="auto"/>
                <w:spacing w:val="0"/>
                <w:position w:val="0"/>
                <w:sz w:val="21"/>
                <w:szCs w:val="21"/>
                <w:highlight w:val="none"/>
                <w:lang w:val="en-US"/>
              </w:rPr>
              <w:t>1</w:t>
            </w:r>
            <w:r>
              <w:rPr>
                <w:rFonts w:hint="eastAsia" w:ascii="仿宋" w:hAnsi="仿宋" w:eastAsia="仿宋" w:cs="仿宋"/>
                <w:color w:val="auto"/>
                <w:spacing w:val="0"/>
                <w:position w:val="0"/>
                <w:sz w:val="21"/>
                <w:szCs w:val="21"/>
                <w:highlight w:val="none"/>
              </w:rPr>
              <w:t>分，差不得分。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宋体" w:hAnsi="宋体" w:eastAsia="宋体" w:cs="宋体"/>
                <w:kern w:val="0"/>
                <w:sz w:val="21"/>
                <w:szCs w:val="21"/>
                <w:highlight w:val="none"/>
                <w:lang w:val="en-US" w:eastAsia="zh-CN" w:bidi="ar"/>
              </w:rPr>
            </w:pPr>
            <w:r>
              <w:rPr>
                <w:rFonts w:hint="eastAsia" w:ascii="仿宋" w:hAnsi="仿宋" w:eastAsia="仿宋" w:cs="仿宋"/>
                <w:color w:val="auto"/>
                <w:spacing w:val="0"/>
                <w:position w:val="0"/>
                <w:sz w:val="21"/>
                <w:szCs w:val="21"/>
                <w:highlight w:val="none"/>
              </w:rPr>
              <w:t>注：</w:t>
            </w:r>
            <w:r>
              <w:rPr>
                <w:rFonts w:hint="eastAsia" w:ascii="仿宋" w:hAnsi="仿宋" w:eastAsia="仿宋" w:cs="仿宋"/>
                <w:color w:val="auto"/>
                <w:spacing w:val="0"/>
                <w:position w:val="0"/>
                <w:sz w:val="21"/>
                <w:szCs w:val="21"/>
                <w:highlight w:val="none"/>
                <w:lang w:val="en-US" w:eastAsia="zh-CN"/>
              </w:rPr>
              <w:t>（1）</w:t>
            </w:r>
            <w:r>
              <w:rPr>
                <w:rFonts w:hint="eastAsia" w:ascii="仿宋" w:hAnsi="仿宋" w:eastAsia="仿宋" w:cs="仿宋"/>
                <w:color w:val="auto"/>
                <w:spacing w:val="0"/>
                <w:position w:val="0"/>
                <w:sz w:val="21"/>
                <w:szCs w:val="21"/>
                <w:highlight w:val="none"/>
              </w:rPr>
              <w:t>投标文件中提供证书相关证明材料。</w:t>
            </w:r>
            <w:r>
              <w:rPr>
                <w:rFonts w:hint="eastAsia" w:ascii="仿宋" w:hAnsi="仿宋" w:eastAsia="仿宋" w:cs="仿宋"/>
                <w:color w:val="auto"/>
                <w:spacing w:val="0"/>
                <w:position w:val="0"/>
                <w:sz w:val="21"/>
                <w:szCs w:val="21"/>
                <w:highlight w:val="none"/>
                <w:lang w:val="en-US" w:eastAsia="zh-CN"/>
              </w:rPr>
              <w:t>（2）</w:t>
            </w:r>
            <w:r>
              <w:rPr>
                <w:rFonts w:hint="eastAsia" w:ascii="仿宋" w:hAnsi="仿宋" w:eastAsia="仿宋" w:cs="仿宋"/>
                <w:color w:val="auto"/>
                <w:spacing w:val="0"/>
                <w:position w:val="0"/>
                <w:sz w:val="21"/>
                <w:szCs w:val="21"/>
                <w:highlight w:val="none"/>
              </w:rPr>
              <w:t>项目经理、厨师长、食品安全员、营养师须由不同人员担任，如兼任，涉及到的相关评审项不得分。</w:t>
            </w:r>
            <w:r>
              <w:rPr>
                <w:rFonts w:hint="eastAsia" w:ascii="仿宋" w:hAnsi="仿宋" w:eastAsia="仿宋" w:cs="仿宋"/>
                <w:color w:val="auto"/>
                <w:spacing w:val="0"/>
                <w:position w:val="0"/>
                <w:sz w:val="21"/>
                <w:szCs w:val="21"/>
                <w:highlight w:val="none"/>
                <w:lang w:val="en-US" w:eastAsia="zh-CN"/>
              </w:rPr>
              <w:t>（3）针对拟派项目经理及拟派厨师长投标人须提供承诺函，承诺拟派人员即为现场实际管理人员，如投标人中标后不能响应承诺函内容，招标人有权单方面解除合同。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82" w:type="pct"/>
            <w:vMerge w:val="continue"/>
            <w:noWrap w:val="0"/>
            <w:vAlign w:val="center"/>
          </w:tcPr>
          <w:p>
            <w:pPr>
              <w:pStyle w:val="4"/>
              <w:rPr>
                <w:rFonts w:hint="eastAsia" w:ascii="宋体" w:hAnsi="宋体" w:eastAsia="宋体" w:cs="宋体"/>
                <w:sz w:val="21"/>
                <w:szCs w:val="21"/>
                <w:highlight w:val="none"/>
              </w:rPr>
            </w:pPr>
          </w:p>
        </w:tc>
        <w:tc>
          <w:tcPr>
            <w:tcW w:w="589" w:type="pct"/>
            <w:vMerge w:val="continue"/>
            <w:noWrap w:val="0"/>
            <w:vAlign w:val="center"/>
          </w:tcPr>
          <w:p>
            <w:pPr>
              <w:jc w:val="center"/>
              <w:rPr>
                <w:rFonts w:hint="eastAsia" w:ascii="宋体" w:hAnsi="宋体" w:eastAsia="宋体" w:cs="宋体"/>
                <w:sz w:val="21"/>
                <w:szCs w:val="21"/>
                <w:highlight w:val="none"/>
              </w:rPr>
            </w:pPr>
          </w:p>
        </w:tc>
        <w:tc>
          <w:tcPr>
            <w:tcW w:w="705" w:type="pct"/>
            <w:noWrap w:val="0"/>
            <w:tcMar>
              <w:left w:w="75" w:type="dxa"/>
            </w:tcMar>
            <w:vAlign w:val="center"/>
          </w:tcPr>
          <w:p>
            <w:pPr>
              <w:widowControl/>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bidi="ar"/>
              </w:rPr>
              <w:t>有关承诺</w:t>
            </w:r>
          </w:p>
        </w:tc>
        <w:tc>
          <w:tcPr>
            <w:tcW w:w="436" w:type="pct"/>
            <w:noWrap w:val="0"/>
            <w:vAlign w:val="center"/>
          </w:tcPr>
          <w:p>
            <w:pPr>
              <w:widowControl/>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bidi="ar"/>
              </w:rPr>
              <w:t>2分</w:t>
            </w:r>
          </w:p>
        </w:tc>
        <w:tc>
          <w:tcPr>
            <w:tcW w:w="2885" w:type="pct"/>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FF0000"/>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1.投标人根据自身的优势提出针对本项目有实质性效果的优惠条件并承诺在中标后能在合同中以及合同履约中实现的，得1 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宋体" w:hAnsi="宋体" w:eastAsia="宋体" w:cs="宋体"/>
                <w:kern w:val="0"/>
                <w:sz w:val="21"/>
                <w:szCs w:val="21"/>
                <w:highlight w:val="none"/>
                <w:lang w:val="en-US" w:eastAsia="zh-CN" w:bidi="ar"/>
              </w:rPr>
            </w:pPr>
            <w:r>
              <w:rPr>
                <w:rFonts w:hint="eastAsia" w:ascii="仿宋" w:hAnsi="仿宋" w:eastAsia="仿宋" w:cs="仿宋"/>
                <w:color w:val="auto"/>
                <w:spacing w:val="0"/>
                <w:position w:val="0"/>
                <w:sz w:val="21"/>
                <w:szCs w:val="21"/>
                <w:highlight w:val="none"/>
                <w:lang w:val="en-US" w:eastAsia="zh-CN"/>
              </w:rPr>
              <w:t>2.提供食品卫生安全承诺；承担经营风险的承诺；公益投入及合法用工承诺，得1分，缺一项不得分。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5" w:hRule="atLeast"/>
          <w:jc w:val="center"/>
        </w:trPr>
        <w:tc>
          <w:tcPr>
            <w:tcW w:w="382" w:type="pct"/>
            <w:vMerge w:val="continue"/>
            <w:noWrap w:val="0"/>
            <w:vAlign w:val="center"/>
          </w:tcPr>
          <w:p>
            <w:pPr>
              <w:pStyle w:val="4"/>
              <w:rPr>
                <w:rFonts w:hint="eastAsia" w:ascii="宋体" w:hAnsi="宋体" w:eastAsia="宋体" w:cs="宋体"/>
                <w:sz w:val="21"/>
                <w:szCs w:val="21"/>
                <w:highlight w:val="none"/>
              </w:rPr>
            </w:pPr>
          </w:p>
        </w:tc>
        <w:tc>
          <w:tcPr>
            <w:tcW w:w="589" w:type="pct"/>
            <w:vMerge w:val="continue"/>
            <w:noWrap w:val="0"/>
            <w:vAlign w:val="center"/>
          </w:tcPr>
          <w:p>
            <w:pPr>
              <w:jc w:val="center"/>
              <w:rPr>
                <w:rFonts w:hint="eastAsia" w:ascii="宋体" w:hAnsi="宋体" w:eastAsia="宋体" w:cs="宋体"/>
                <w:sz w:val="21"/>
                <w:szCs w:val="21"/>
                <w:highlight w:val="none"/>
              </w:rPr>
            </w:pPr>
          </w:p>
        </w:tc>
        <w:tc>
          <w:tcPr>
            <w:tcW w:w="705" w:type="pct"/>
            <w:noWrap w:val="0"/>
            <w:tcMar>
              <w:left w:w="75" w:type="dxa"/>
            </w:tcMar>
            <w:vAlign w:val="center"/>
          </w:tcPr>
          <w:p>
            <w:pPr>
              <w:widowControl/>
              <w:jc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eastAsia="zh-CN" w:bidi="ar"/>
              </w:rPr>
              <w:t>企业资信</w:t>
            </w:r>
          </w:p>
        </w:tc>
        <w:tc>
          <w:tcPr>
            <w:tcW w:w="436" w:type="pct"/>
            <w:noWrap w:val="0"/>
            <w:vAlign w:val="center"/>
          </w:tcPr>
          <w:p>
            <w:pPr>
              <w:widowControl/>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lang w:bidi="ar"/>
              </w:rPr>
              <w:t>分</w:t>
            </w:r>
          </w:p>
        </w:tc>
        <w:tc>
          <w:tcPr>
            <w:tcW w:w="2885" w:type="pct"/>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宋体" w:hAnsi="宋体" w:eastAsia="宋体" w:cs="宋体"/>
                <w:kern w:val="0"/>
                <w:sz w:val="21"/>
                <w:szCs w:val="21"/>
                <w:highlight w:val="none"/>
                <w:lang w:val="en-US" w:eastAsia="zh-CN" w:bidi="ar"/>
              </w:rPr>
            </w:pPr>
            <w:r>
              <w:rPr>
                <w:rFonts w:hint="eastAsia" w:ascii="仿宋" w:hAnsi="仿宋" w:eastAsia="仿宋" w:cs="仿宋"/>
                <w:color w:val="auto"/>
                <w:spacing w:val="0"/>
                <w:position w:val="0"/>
                <w:sz w:val="21"/>
                <w:szCs w:val="21"/>
                <w:highlight w:val="none"/>
                <w:lang w:val="en-US" w:eastAsia="zh-CN"/>
              </w:rPr>
              <w:t>投标人具有有效的质量管理体系认证证书（复印件加盖公章），有效的职业健康安全管理体系认证证书（复印件加盖公章），有效的环境管理体系认证证书（复印件加盖公章），有效的食品安全管理体系认证证书（复印件）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jc w:val="center"/>
        </w:trPr>
        <w:tc>
          <w:tcPr>
            <w:tcW w:w="382" w:type="pct"/>
            <w:vMerge w:val="continue"/>
            <w:noWrap w:val="0"/>
            <w:vAlign w:val="center"/>
          </w:tcPr>
          <w:p>
            <w:pPr>
              <w:pStyle w:val="4"/>
              <w:rPr>
                <w:rFonts w:hint="eastAsia" w:ascii="宋体" w:hAnsi="宋体" w:eastAsia="宋体" w:cs="宋体"/>
                <w:sz w:val="21"/>
                <w:szCs w:val="21"/>
                <w:highlight w:val="none"/>
              </w:rPr>
            </w:pPr>
          </w:p>
        </w:tc>
        <w:tc>
          <w:tcPr>
            <w:tcW w:w="589" w:type="pct"/>
            <w:vMerge w:val="continue"/>
            <w:noWrap w:val="0"/>
            <w:vAlign w:val="center"/>
          </w:tcPr>
          <w:p>
            <w:pPr>
              <w:jc w:val="center"/>
              <w:rPr>
                <w:rFonts w:hint="eastAsia" w:ascii="宋体" w:hAnsi="宋体" w:eastAsia="宋体" w:cs="宋体"/>
                <w:sz w:val="21"/>
                <w:szCs w:val="21"/>
                <w:highlight w:val="none"/>
              </w:rPr>
            </w:pPr>
          </w:p>
        </w:tc>
        <w:tc>
          <w:tcPr>
            <w:tcW w:w="705" w:type="pct"/>
            <w:noWrap w:val="0"/>
            <w:tcMar>
              <w:left w:w="75" w:type="dxa"/>
            </w:tcMar>
            <w:vAlign w:val="center"/>
          </w:tcPr>
          <w:p>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环境提升方案</w:t>
            </w:r>
          </w:p>
        </w:tc>
        <w:tc>
          <w:tcPr>
            <w:tcW w:w="436" w:type="pct"/>
            <w:noWrap w:val="0"/>
            <w:vAlign w:val="center"/>
          </w:tcPr>
          <w:p>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4分</w:t>
            </w:r>
          </w:p>
        </w:tc>
        <w:tc>
          <w:tcPr>
            <w:tcW w:w="2885" w:type="pct"/>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宋体" w:hAnsi="宋体" w:eastAsia="宋体" w:cs="宋体"/>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投标人根据招标文件要求结合实地踏勘情况，提供环境提升方案</w:t>
            </w:r>
            <w:r>
              <w:rPr>
                <w:rFonts w:hint="eastAsia" w:ascii="仿宋" w:hAnsi="仿宋" w:eastAsia="仿宋" w:cs="仿宋"/>
                <w:color w:val="FF0000"/>
                <w:spacing w:val="0"/>
                <w:position w:val="0"/>
                <w:sz w:val="21"/>
                <w:szCs w:val="21"/>
                <w:highlight w:val="none"/>
                <w:lang w:val="en-US" w:eastAsia="zh-CN"/>
              </w:rPr>
              <w:t>（重点为宿州市立医院南区食堂）</w:t>
            </w:r>
            <w:r>
              <w:rPr>
                <w:rFonts w:hint="eastAsia" w:ascii="仿宋" w:hAnsi="仿宋" w:eastAsia="仿宋" w:cs="仿宋"/>
                <w:color w:val="auto"/>
                <w:spacing w:val="0"/>
                <w:position w:val="0"/>
                <w:sz w:val="21"/>
                <w:szCs w:val="21"/>
                <w:highlight w:val="none"/>
                <w:lang w:val="en-US" w:eastAsia="zh-CN"/>
              </w:rPr>
              <w:t>，包括不限于软装装饰改造、设备设施配置，提供效果图及拟投入设备设施清单等。评标委员会根据配置方案横向比较综合评审：方案合理性强、可操作性强、设备设施配置齐全，得4分；方案合理性较强、可操作性较强、设备设施配置较齐全，得2-3分；方案合理性一般、可操作性一般、设备设施配置齐全性一般，得1分；方案整体较差或未提供提升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7" w:hRule="atLeast"/>
          <w:jc w:val="center"/>
        </w:trPr>
        <w:tc>
          <w:tcPr>
            <w:tcW w:w="382" w:type="pct"/>
            <w:vMerge w:val="continue"/>
            <w:noWrap w:val="0"/>
            <w:vAlign w:val="center"/>
          </w:tcPr>
          <w:p>
            <w:pPr>
              <w:pStyle w:val="4"/>
              <w:rPr>
                <w:rFonts w:hint="eastAsia" w:ascii="宋体" w:hAnsi="宋体" w:eastAsia="宋体" w:cs="宋体"/>
                <w:sz w:val="21"/>
                <w:szCs w:val="21"/>
                <w:highlight w:val="none"/>
              </w:rPr>
            </w:pPr>
          </w:p>
        </w:tc>
        <w:tc>
          <w:tcPr>
            <w:tcW w:w="589" w:type="pct"/>
            <w:vMerge w:val="continue"/>
            <w:noWrap w:val="0"/>
            <w:vAlign w:val="center"/>
          </w:tcPr>
          <w:p>
            <w:pPr>
              <w:jc w:val="center"/>
              <w:rPr>
                <w:rFonts w:hint="eastAsia" w:ascii="宋体" w:hAnsi="宋体" w:eastAsia="宋体" w:cs="宋体"/>
                <w:sz w:val="21"/>
                <w:szCs w:val="21"/>
                <w:highlight w:val="none"/>
              </w:rPr>
            </w:pPr>
          </w:p>
        </w:tc>
        <w:tc>
          <w:tcPr>
            <w:tcW w:w="705" w:type="pct"/>
            <w:noWrap w:val="0"/>
            <w:tcMar>
              <w:left w:w="75" w:type="dxa"/>
            </w:tcMar>
            <w:vAlign w:val="center"/>
          </w:tcPr>
          <w:p>
            <w:pPr>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餐饮管理服务方案</w:t>
            </w:r>
          </w:p>
        </w:tc>
        <w:tc>
          <w:tcPr>
            <w:tcW w:w="436" w:type="pct"/>
            <w:noWrap w:val="0"/>
            <w:vAlign w:val="center"/>
          </w:tcPr>
          <w:p>
            <w:pPr>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16</w:t>
            </w:r>
            <w:r>
              <w:rPr>
                <w:rFonts w:hint="eastAsia" w:ascii="宋体" w:hAnsi="宋体" w:eastAsia="宋体" w:cs="宋体"/>
                <w:kern w:val="0"/>
                <w:sz w:val="21"/>
                <w:szCs w:val="21"/>
                <w:highlight w:val="none"/>
              </w:rPr>
              <w:t>分</w:t>
            </w:r>
          </w:p>
        </w:tc>
        <w:tc>
          <w:tcPr>
            <w:tcW w:w="2885" w:type="pct"/>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根据招标人的食堂规模和招标需求，制定餐饮管理服务方案，方案科学、合理、可行、先进。</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1.卫生管理控制方案，包括餐具、用具和设备的清洗消毒等进行综合打分。优秀的得2分，良好的得1分，一般的得0.5分。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2.餐厅环境管理方案，包含整体保洁服务方案以及地面、桌椅的清洁等进行综合打分。优秀的得2分，良好的得1分，一般的得0.5分。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3.食品原料采购方案，包括采购渠道、方式、检验检测、配送保障、成本控制等进行综合打分。优优秀的得2分，良好的得1分，一般的得0.5分。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4.每日特价菜品方案（每日特价菜品不低于5种），包括特价菜品数量、特价菜品价格等配置情况。优秀的得2分，良好的得1分，一般的得0.5分。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5.满意度测评及整改方案，包括满意度测评表内容、测评整体方案、测评人员安排及后续跟踪整改方案等进行综合打分。优秀的得2分，良好的得1分，一般的得0.5分。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default"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6、餐饮配送方案，包括不限于配送人员安排、配送流程、配送时效性等方面综合打分。优秀的得2分，良好的得1分，一般的得0.5分。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7.设备设施的安全管理，以及对电、气、消防等设备设施的安全维护措施及具体的措施制度等进行综合打分。优秀的得2分，良好的得1分，一般的得0.5分。</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21" w:leftChars="10" w:right="21" w:rightChars="10"/>
              <w:jc w:val="left"/>
              <w:textAlignment w:val="auto"/>
              <w:rPr>
                <w:rFonts w:hint="eastAsia" w:ascii="宋体" w:hAnsi="宋体" w:eastAsia="宋体" w:cs="宋体"/>
                <w:kern w:val="0"/>
                <w:sz w:val="21"/>
                <w:szCs w:val="21"/>
                <w:highlight w:val="none"/>
                <w:lang w:val="en-US" w:eastAsia="zh-CN" w:bidi="ar-SA"/>
              </w:rPr>
            </w:pPr>
            <w:r>
              <w:rPr>
                <w:rFonts w:hint="eastAsia" w:ascii="仿宋" w:hAnsi="仿宋" w:eastAsia="仿宋" w:cs="仿宋"/>
                <w:color w:val="auto"/>
                <w:spacing w:val="0"/>
                <w:position w:val="0"/>
                <w:sz w:val="21"/>
                <w:szCs w:val="21"/>
                <w:highlight w:val="none"/>
                <w:lang w:val="en-US" w:eastAsia="zh-CN"/>
              </w:rPr>
              <w:t>8．投标人结合项目情况提供突发停水、停电、食物中毒等紧急预案方案等特殊情况下紧急供餐应急演练的相关方案。要求实用、可操作性强、切实可行，每年至少不少于2次。优秀的得2分，良好的得1分，一般的得0.5分</w:t>
            </w:r>
            <w:r>
              <w:rPr>
                <w:rFonts w:hint="eastAsia" w:ascii="宋体" w:hAnsi="宋体" w:eastAsia="宋体" w:cs="宋体"/>
                <w:spacing w:val="-8"/>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82" w:type="pct"/>
            <w:vMerge w:val="continue"/>
            <w:noWrap w:val="0"/>
            <w:vAlign w:val="center"/>
          </w:tcPr>
          <w:p>
            <w:pPr>
              <w:pStyle w:val="4"/>
              <w:rPr>
                <w:rFonts w:hint="eastAsia" w:ascii="宋体" w:hAnsi="宋体" w:eastAsia="宋体" w:cs="宋体"/>
                <w:sz w:val="21"/>
                <w:szCs w:val="21"/>
                <w:highlight w:val="none"/>
              </w:rPr>
            </w:pPr>
          </w:p>
        </w:tc>
        <w:tc>
          <w:tcPr>
            <w:tcW w:w="589" w:type="pct"/>
            <w:vMerge w:val="continue"/>
            <w:noWrap w:val="0"/>
            <w:vAlign w:val="center"/>
          </w:tcPr>
          <w:p>
            <w:pPr>
              <w:jc w:val="center"/>
              <w:rPr>
                <w:rFonts w:hint="eastAsia" w:ascii="宋体" w:hAnsi="宋体" w:eastAsia="宋体" w:cs="宋体"/>
                <w:sz w:val="21"/>
                <w:szCs w:val="21"/>
                <w:highlight w:val="none"/>
              </w:rPr>
            </w:pPr>
          </w:p>
        </w:tc>
        <w:tc>
          <w:tcPr>
            <w:tcW w:w="705" w:type="pct"/>
            <w:noWrap w:val="0"/>
            <w:tcMar>
              <w:left w:w="75" w:type="dxa"/>
            </w:tcMar>
            <w:vAlign w:val="center"/>
          </w:tcPr>
          <w:p>
            <w:pPr>
              <w:widowControl/>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餐饮（含饭餐、汤等）品质</w:t>
            </w:r>
          </w:p>
        </w:tc>
        <w:tc>
          <w:tcPr>
            <w:tcW w:w="436" w:type="pct"/>
            <w:noWrap w:val="0"/>
            <w:vAlign w:val="center"/>
          </w:tcPr>
          <w:p>
            <w:pPr>
              <w:widowControl/>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17</w:t>
            </w:r>
            <w:r>
              <w:rPr>
                <w:rFonts w:hint="eastAsia" w:ascii="宋体" w:hAnsi="宋体" w:eastAsia="宋体" w:cs="宋体"/>
                <w:kern w:val="0"/>
                <w:sz w:val="21"/>
                <w:szCs w:val="21"/>
                <w:highlight w:val="none"/>
                <w:lang w:bidi="ar"/>
              </w:rPr>
              <w:t>分</w:t>
            </w:r>
          </w:p>
        </w:tc>
        <w:tc>
          <w:tcPr>
            <w:tcW w:w="2885" w:type="pct"/>
            <w:noWrap w:val="0"/>
            <w:vAlign w:val="center"/>
          </w:tcPr>
          <w:p>
            <w:pPr>
              <w:pStyle w:val="2"/>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21" w:leftChars="1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包伙餐套餐配置方案评审内容不限于以下内容（满分2分）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21" w:leftChars="1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根据投标人提供的包伙餐套餐配置方案进行综合评审与横向比较。投标人应在服务要求内容基础上提出优化方案，具体可包含以下内容：</w:t>
            </w:r>
          </w:p>
          <w:p>
            <w:pPr>
              <w:pStyle w:val="2"/>
              <w:keepNext w:val="0"/>
              <w:keepLines w:val="0"/>
              <w:pageBreakBefore w:val="0"/>
              <w:numPr>
                <w:ilvl w:val="0"/>
                <w:numId w:val="0"/>
              </w:numPr>
              <w:kinsoku/>
              <w:wordWrap/>
              <w:overflowPunct/>
              <w:topLinePunct w:val="0"/>
              <w:autoSpaceDE/>
              <w:autoSpaceDN/>
              <w:bidi w:val="0"/>
              <w:adjustRightInd/>
              <w:snapToGrid/>
              <w:spacing w:after="0" w:line="240" w:lineRule="auto"/>
              <w:ind w:left="21" w:leftChars="10" w:right="21" w:rightChars="10" w:firstLine="0" w:firstLineChars="0"/>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（1）品种：针对不同套餐列明早餐、午餐、晚餐餐点品种，按照文件要求进行荤素搭配，品种多样，营养均衡；</w:t>
            </w:r>
          </w:p>
          <w:p>
            <w:pPr>
              <w:pStyle w:val="2"/>
              <w:keepNext w:val="0"/>
              <w:keepLines w:val="0"/>
              <w:pageBreakBefore w:val="0"/>
              <w:numPr>
                <w:ilvl w:val="0"/>
                <w:numId w:val="0"/>
              </w:numPr>
              <w:kinsoku/>
              <w:wordWrap/>
              <w:overflowPunct/>
              <w:topLinePunct w:val="0"/>
              <w:autoSpaceDE/>
              <w:autoSpaceDN/>
              <w:bidi w:val="0"/>
              <w:adjustRightInd/>
              <w:snapToGrid/>
              <w:spacing w:after="0" w:line="240" w:lineRule="auto"/>
              <w:ind w:left="21" w:leftChars="10" w:right="21" w:rightChars="10" w:firstLine="0" w:firstLineChars="0"/>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（2）份量：根据各投标人提供每种餐食份量评审，附实图（可包含实拍图及克重等），实际供应以实图及克重作为监督考评依据；</w:t>
            </w:r>
          </w:p>
          <w:p>
            <w:pPr>
              <w:pStyle w:val="2"/>
              <w:keepNext w:val="0"/>
              <w:keepLines w:val="0"/>
              <w:pageBreakBefore w:val="0"/>
              <w:numPr>
                <w:ilvl w:val="0"/>
                <w:numId w:val="0"/>
              </w:numPr>
              <w:kinsoku/>
              <w:wordWrap/>
              <w:overflowPunct/>
              <w:topLinePunct w:val="0"/>
              <w:autoSpaceDE/>
              <w:autoSpaceDN/>
              <w:bidi w:val="0"/>
              <w:adjustRightInd/>
              <w:snapToGrid/>
              <w:spacing w:after="0" w:line="240" w:lineRule="auto"/>
              <w:ind w:left="21" w:leftChars="10" w:right="21" w:rightChars="10" w:firstLine="0" w:firstLineChars="0"/>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（3）定价：每种套餐明码标价，定价不得超过招标文件包伙餐价格。</w:t>
            </w:r>
          </w:p>
          <w:p>
            <w:pPr>
              <w:pStyle w:val="9"/>
              <w:keepNext w:val="0"/>
              <w:keepLines w:val="0"/>
              <w:pageBreakBefore w:val="0"/>
              <w:widowControl w:val="0"/>
              <w:kinsoku/>
              <w:wordWrap/>
              <w:overflowPunct/>
              <w:topLinePunct w:val="0"/>
              <w:autoSpaceDE/>
              <w:autoSpaceDN/>
              <w:bidi w:val="0"/>
              <w:adjustRightInd/>
              <w:snapToGrid/>
              <w:spacing w:line="240" w:lineRule="auto"/>
              <w:ind w:left="21" w:leftChars="10" w:right="21" w:rightChars="10" w:firstLine="0" w:firstLineChars="0"/>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注：“包伙餐套餐”指招标文件服务要求，综合评分：优秀的得4分，良好的得2分，一般的得1分。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420" w:firstLineChars="20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投标人应在服务要求内容基础上提出优化方案，具体可包含以下内容：</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（1）品种：列明不同类别早餐、午餐、晚餐餐点品种，按照文件要求进行荤素搭配，品种多样，营养均衡；</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（2）份量：根据各投标人提供每种餐食份量评审，附实图（可包含实拍图及克重等），实际供应以实图及克重作为监督考评依据；</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（3）定价：每种餐食明码标价，定价不得超过招标文件包伙餐及人员餐饮的价格。</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FF0000"/>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注</w:t>
            </w:r>
            <w:r>
              <w:rPr>
                <w:rFonts w:hint="eastAsia" w:ascii="仿宋" w:hAnsi="仿宋" w:eastAsia="仿宋" w:cs="仿宋"/>
                <w:color w:val="FF0000"/>
                <w:spacing w:val="0"/>
                <w:kern w:val="2"/>
                <w:position w:val="0"/>
                <w:sz w:val="21"/>
                <w:szCs w:val="21"/>
                <w:highlight w:val="none"/>
                <w:lang w:val="en-US" w:eastAsia="zh-CN" w:bidi="ar-SA"/>
              </w:rPr>
              <w:t>：</w:t>
            </w:r>
            <w:r>
              <w:rPr>
                <w:rFonts w:hint="eastAsia" w:ascii="仿宋" w:hAnsi="仿宋" w:eastAsia="仿宋" w:cs="仿宋"/>
                <w:color w:val="000000" w:themeColor="text1"/>
                <w:spacing w:val="0"/>
                <w:kern w:val="2"/>
                <w:position w:val="0"/>
                <w:sz w:val="21"/>
                <w:szCs w:val="21"/>
                <w:highlight w:val="none"/>
                <w:lang w:val="en-US" w:eastAsia="zh-CN" w:bidi="ar-SA"/>
                <w14:textFill>
                  <w14:solidFill>
                    <w14:schemeClr w14:val="tx1"/>
                  </w14:solidFill>
                </w14:textFill>
              </w:rPr>
              <w:t>此处餐饮指招标文件中服务要求 描述的早餐、中/晚餐、套餐综合评分：优秀的得2分，良好的得1.5分，一般的得1分。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3、堂食餐饮配置方案（除包伙餐、人员餐饮、手术餐及其他套餐）评审内容不限于以下内容（满分9分）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1）早餐方案评审内容不限于以下内容（满分2分）：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1）品种：列明早餐品种，保证能够干（如面包、馒头、包子）稀（如豆浆、牛奶、稀饭）搭配，优质蛋白（如豆类、奶类、蛋类）与淀粉实物（如纯谷类食品）搭配，品种多样，营养均衡；免费配置开胃菜不少于2种；</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（2）份量：根据各投标人提供每种餐食份量评审，附实图（可包含实拍图及克重等），实际供应以实图及克重作为监督考评依据；</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（3）定价：每种餐食明码标价，定价合理，以不高于常规早餐价格的标准满足用餐人营养及饱腹需求。</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综合评分：优秀的得2分，良好的得1.5分，一般的得1分。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2）午餐方案评审内容不限于以下内容（满分3分）：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（1）品种：根据“第三章 服务要求”列明全荤菜、半荤菜、素菜菜品清单，品种须不得少于要求数量。其中荤菜（半荤菜）原材料应涵盖牛肉、猪肉、鱼肉、禽类、海鲜等；素菜（半荤菜）应涵盖蔬菜（绿叶菜、菇类、其他蔬菜等）、豆制品等；烹饪方式应涵盖煎、炒、炖、炸，做法丰富；主食应涵盖优质米饭、面食、炒面（粉）类等。</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（2）份量：根据各投标人提供每种餐食份量评审，附实图（可包含实拍图及克重等），实际供应以实图及克重作为监督考评依据；可提供半份菜，菜价按照每份价格半价收取。</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（3）定价：每种餐食明码标价，定价合理，在不高于服务要求”内餐食定价的基础上尽量优惠。</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宋体" w:hAnsi="宋体" w:eastAsia="宋体" w:cs="宋体"/>
                <w:b/>
                <w:bCs/>
                <w:sz w:val="21"/>
                <w:szCs w:val="21"/>
                <w:highlight w:val="none"/>
                <w:lang w:val="en-US" w:eastAsia="zh-CN"/>
              </w:rPr>
            </w:pPr>
            <w:r>
              <w:rPr>
                <w:rFonts w:hint="eastAsia" w:ascii="仿宋" w:hAnsi="仿宋" w:eastAsia="仿宋" w:cs="仿宋"/>
                <w:color w:val="auto"/>
                <w:spacing w:val="0"/>
                <w:kern w:val="2"/>
                <w:position w:val="0"/>
                <w:sz w:val="21"/>
                <w:szCs w:val="21"/>
                <w:highlight w:val="none"/>
                <w:lang w:val="en-US" w:eastAsia="zh-CN" w:bidi="ar-SA"/>
              </w:rPr>
              <w:t>综合评分：优秀的得3分，良好的得2分，一般的得1</w:t>
            </w:r>
            <w:r>
              <w:rPr>
                <w:rFonts w:hint="eastAsia" w:ascii="宋体" w:hAnsi="宋体" w:eastAsia="宋体" w:cs="宋体"/>
                <w:b/>
                <w:bCs/>
                <w:sz w:val="21"/>
                <w:szCs w:val="21"/>
                <w:highlight w:val="none"/>
                <w:lang w:val="en-US" w:eastAsia="zh-CN"/>
              </w:rPr>
              <w:t>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宋体" w:hAnsi="宋体" w:eastAsia="宋体" w:cs="宋体"/>
                <w:b/>
                <w:bCs w:val="0"/>
                <w:sz w:val="21"/>
                <w:szCs w:val="21"/>
                <w:highlight w:val="none"/>
                <w:lang w:val="en-US" w:eastAsia="zh-CN"/>
              </w:rPr>
              <w:t>3</w:t>
            </w:r>
            <w:r>
              <w:rPr>
                <w:rFonts w:hint="eastAsia" w:ascii="仿宋" w:hAnsi="仿宋" w:eastAsia="仿宋" w:cs="仿宋"/>
                <w:color w:val="auto"/>
                <w:spacing w:val="0"/>
                <w:kern w:val="2"/>
                <w:position w:val="0"/>
                <w:sz w:val="21"/>
                <w:szCs w:val="21"/>
                <w:highlight w:val="none"/>
                <w:lang w:val="en-US" w:eastAsia="zh-CN" w:bidi="ar-SA"/>
              </w:rPr>
              <w:t>）午餐免费汤方案评审内容不限于以下内容（满分2分）：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1、品种：须列明具体汤名，如排骨玉米汤，鲫鱼豆腐汤、番茄鸡蛋汤、紫菜蛋花汤等，承诺2个日历天至少提供1次荤汤；</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2、份量：明确每份汤食克重/体积，汤底浓厚，不得清汤寡水，方案内须提供实拍图，作为后续食堂监督考评的依据。</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3、定价：免费供应，综合考虑在报价中。</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综合评分：优秀的得2分，良好的得1.5分，一般的得1分。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4）晚餐方案评审内容不限于以下内容（满分2分）：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1、供餐方式：不得将午餐剩饭菜做为晚餐供应。晚餐以现做为主，采用先点单后烹饪方式，且须固定供餐时间，保证供餐及时；</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2、品种：主食以米饭、面试、炒饭、炒面（粉）、汤面（粉）等为主；菜类以炒菜为主，荤素搭配，方便快捷；另须配置一些开胃小菜（如拍黄瓜等）；</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3、份量：根据各投标人提供每种餐食份量评审，附实图（可包含实拍图及克重等），附实拍图，实际供应以实图及克重作为监督考评依据；</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4、定价：每种餐食明码标价，定价合理。综合评分：优秀的得2分，良好的得1.5分，一般的得1分。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4、手术餐评审内容不限于以下内容（满分2分）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（1）品种：套餐含1全荤+2半荤+1蔬菜+米饭+水果或酸奶，套餐菜品及水果每周更换；</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（2）份量：根据各投标人提供每种餐食份量评审，附实图（可包含实拍图及克重等），实际供应以实图及克重作为监督考评依据；</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（3）定价：最高限价20元。</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评分：优秀的得2分，良好的得1.5分，一般的得1分。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5、其他套餐配置评审内容不限于以下内容（满分2分）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21" w:rightChars="10" w:firstLine="0" w:firstLineChars="0"/>
              <w:jc w:val="left"/>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kern w:val="2"/>
                <w:position w:val="0"/>
                <w:sz w:val="21"/>
                <w:szCs w:val="21"/>
                <w:highlight w:val="none"/>
                <w:lang w:val="en-US" w:eastAsia="zh-CN" w:bidi="ar-SA"/>
              </w:rPr>
              <w:t>投标人须按照招标文件第三章服务要求设定不同价格套餐供个性化选择，至少包含15-20元套餐，根据各投标人的套餐配置情况，评标委员会针对套餐内菜品的品种设定、分量、价格综合评分：</w:t>
            </w:r>
          </w:p>
          <w:p>
            <w:pPr>
              <w:pStyle w:val="9"/>
              <w:rPr>
                <w:rFonts w:hint="eastAsia" w:ascii="仿宋" w:hAnsi="仿宋" w:eastAsia="仿宋" w:cs="仿宋"/>
                <w:bCs/>
                <w:color w:val="auto"/>
                <w:spacing w:val="0"/>
                <w:kern w:val="2"/>
                <w:position w:val="0"/>
                <w:sz w:val="21"/>
                <w:szCs w:val="21"/>
                <w:highlight w:val="none"/>
                <w:lang w:val="en-US" w:eastAsia="zh-CN" w:bidi="ar-SA"/>
              </w:rPr>
            </w:pPr>
            <w:r>
              <w:rPr>
                <w:rFonts w:hint="eastAsia" w:ascii="仿宋" w:hAnsi="仿宋" w:eastAsia="仿宋" w:cs="仿宋"/>
                <w:bCs/>
                <w:color w:val="auto"/>
                <w:spacing w:val="0"/>
                <w:kern w:val="2"/>
                <w:position w:val="0"/>
                <w:sz w:val="21"/>
                <w:szCs w:val="21"/>
                <w:highlight w:val="none"/>
                <w:lang w:val="en-US" w:eastAsia="zh-CN" w:bidi="ar-SA"/>
              </w:rPr>
              <w:t>优秀的的2分，良好的得1.5分，一般的得1分。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21" w:leftChars="10" w:right="21" w:rightChars="10" w:firstLine="0" w:firstLineChars="0"/>
              <w:textAlignment w:val="auto"/>
              <w:rPr>
                <w:rFonts w:hint="eastAsia" w:ascii="宋体" w:hAnsi="宋体" w:eastAsia="宋体" w:cs="宋体"/>
                <w:sz w:val="21"/>
                <w:szCs w:val="21"/>
                <w:highlight w:val="none"/>
                <w:lang w:val="en-US" w:eastAsia="zh-CN"/>
              </w:rPr>
            </w:pPr>
            <w:r>
              <w:rPr>
                <w:rFonts w:hint="eastAsia" w:ascii="仿宋" w:hAnsi="仿宋" w:eastAsia="仿宋" w:cs="仿宋"/>
                <w:bCs/>
                <w:color w:val="auto"/>
                <w:spacing w:val="0"/>
                <w:kern w:val="2"/>
                <w:position w:val="0"/>
                <w:sz w:val="21"/>
                <w:szCs w:val="21"/>
                <w:highlight w:val="none"/>
                <w:lang w:val="en-US" w:eastAsia="zh-CN" w:bidi="ar-SA"/>
              </w:rPr>
              <w:t>注：投标人须承诺：中标后同意根据投标各家供餐方案综合情况调整最终供餐方案，满足招标人要求。如投标人未提供此承诺，则本项不得分。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382" w:type="pct"/>
            <w:vMerge w:val="continue"/>
            <w:noWrap w:val="0"/>
            <w:vAlign w:val="center"/>
          </w:tcPr>
          <w:p>
            <w:pPr>
              <w:pStyle w:val="4"/>
              <w:rPr>
                <w:rFonts w:hint="eastAsia" w:ascii="宋体" w:hAnsi="宋体" w:eastAsia="宋体" w:cs="宋体"/>
                <w:sz w:val="21"/>
                <w:szCs w:val="21"/>
                <w:highlight w:val="none"/>
              </w:rPr>
            </w:pPr>
          </w:p>
        </w:tc>
        <w:tc>
          <w:tcPr>
            <w:tcW w:w="589" w:type="pct"/>
            <w:vMerge w:val="continue"/>
            <w:noWrap w:val="0"/>
            <w:vAlign w:val="center"/>
          </w:tcPr>
          <w:p>
            <w:pPr>
              <w:jc w:val="center"/>
              <w:rPr>
                <w:rFonts w:hint="eastAsia" w:ascii="宋体" w:hAnsi="宋体" w:eastAsia="宋体" w:cs="宋体"/>
                <w:sz w:val="21"/>
                <w:szCs w:val="21"/>
                <w:highlight w:val="none"/>
              </w:rPr>
            </w:pPr>
          </w:p>
        </w:tc>
        <w:tc>
          <w:tcPr>
            <w:tcW w:w="705" w:type="pct"/>
            <w:noWrap w:val="0"/>
            <w:tcMar>
              <w:left w:w="75" w:type="dxa"/>
            </w:tcMar>
            <w:vAlign w:val="center"/>
          </w:tcPr>
          <w:p>
            <w:pPr>
              <w:widowControl/>
              <w:jc w:val="center"/>
              <w:rPr>
                <w:rFonts w:hint="eastAsia" w:ascii="宋体" w:hAnsi="宋体" w:eastAsia="宋体" w:cs="宋体"/>
                <w:kern w:val="0"/>
                <w:sz w:val="21"/>
                <w:szCs w:val="21"/>
                <w:highlight w:val="none"/>
                <w:lang w:bidi="ar"/>
              </w:rPr>
            </w:pPr>
            <w:r>
              <w:rPr>
                <w:rFonts w:hint="eastAsia" w:ascii="宋体" w:hAnsi="宋体" w:eastAsia="宋体" w:cs="宋体"/>
                <w:spacing w:val="-8"/>
                <w:kern w:val="0"/>
                <w:sz w:val="21"/>
                <w:szCs w:val="21"/>
                <w:highlight w:val="none"/>
                <w:lang w:val="en-US" w:eastAsia="zh-CN" w:bidi="ar-SA"/>
              </w:rPr>
              <w:t>优惠及增值服务</w:t>
            </w:r>
          </w:p>
        </w:tc>
        <w:tc>
          <w:tcPr>
            <w:tcW w:w="436" w:type="pct"/>
            <w:noWrap w:val="0"/>
            <w:vAlign w:val="center"/>
          </w:tcPr>
          <w:p>
            <w:pPr>
              <w:widowControl/>
              <w:jc w:val="center"/>
              <w:rPr>
                <w:rFonts w:hint="eastAsia" w:ascii="宋体" w:hAnsi="宋体" w:eastAsia="宋体" w:cs="宋体"/>
                <w:kern w:val="0"/>
                <w:sz w:val="21"/>
                <w:szCs w:val="21"/>
                <w:highlight w:val="none"/>
                <w:lang w:val="en-US" w:eastAsia="zh-CN" w:bidi="ar"/>
              </w:rPr>
            </w:pPr>
            <w:r>
              <w:rPr>
                <w:rFonts w:hint="default" w:ascii="宋体" w:hAnsi="宋体" w:eastAsia="宋体" w:cs="宋体"/>
                <w:kern w:val="0"/>
                <w:sz w:val="21"/>
                <w:szCs w:val="21"/>
                <w:highlight w:val="none"/>
                <w:lang w:val="en-US" w:eastAsia="zh-CN" w:bidi="ar"/>
              </w:rPr>
              <w:t>3</w:t>
            </w:r>
            <w:r>
              <w:rPr>
                <w:rFonts w:hint="eastAsia" w:ascii="宋体" w:hAnsi="宋体" w:eastAsia="宋体" w:cs="宋体"/>
                <w:kern w:val="0"/>
                <w:sz w:val="21"/>
                <w:szCs w:val="21"/>
                <w:highlight w:val="none"/>
                <w:lang w:val="en-US" w:eastAsia="zh-CN" w:bidi="ar"/>
              </w:rPr>
              <w:t>分</w:t>
            </w:r>
          </w:p>
        </w:tc>
        <w:tc>
          <w:tcPr>
            <w:tcW w:w="2885" w:type="pct"/>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21" w:leftChars="10" w:right="21" w:rightChars="10" w:firstLine="0" w:firstLineChars="0"/>
              <w:textAlignment w:val="auto"/>
              <w:rPr>
                <w:rFonts w:hint="eastAsia" w:ascii="仿宋" w:hAnsi="仿宋" w:eastAsia="仿宋" w:cs="仿宋"/>
                <w:bCs/>
                <w:color w:val="auto"/>
                <w:spacing w:val="0"/>
                <w:kern w:val="2"/>
                <w:position w:val="0"/>
                <w:sz w:val="21"/>
                <w:szCs w:val="21"/>
                <w:highlight w:val="none"/>
                <w:lang w:val="en-US" w:eastAsia="zh-CN" w:bidi="ar-SA"/>
              </w:rPr>
            </w:pPr>
            <w:r>
              <w:rPr>
                <w:rFonts w:hint="eastAsia" w:ascii="仿宋" w:hAnsi="仿宋" w:eastAsia="仿宋" w:cs="仿宋"/>
                <w:bCs/>
                <w:color w:val="auto"/>
                <w:spacing w:val="0"/>
                <w:kern w:val="2"/>
                <w:position w:val="0"/>
                <w:sz w:val="21"/>
                <w:szCs w:val="21"/>
                <w:highlight w:val="none"/>
                <w:lang w:val="en-US" w:eastAsia="zh-CN" w:bidi="ar-SA"/>
              </w:rPr>
              <w:t>根据投标人提供的实质性优惠及增值服务方案进行综合评审与横向比较（免费为医师节、护士节、三八妇女节等节假日布置场地，及其他免费餐品等）。</w:t>
            </w:r>
          </w:p>
          <w:p>
            <w:pPr>
              <w:pStyle w:val="9"/>
              <w:keepNext w:val="0"/>
              <w:keepLines w:val="0"/>
              <w:pageBreakBefore w:val="0"/>
              <w:kinsoku/>
              <w:wordWrap/>
              <w:overflowPunct/>
              <w:topLinePunct w:val="0"/>
              <w:autoSpaceDE/>
              <w:autoSpaceDN/>
              <w:bidi w:val="0"/>
              <w:adjustRightInd/>
              <w:snapToGrid/>
              <w:spacing w:line="240" w:lineRule="auto"/>
              <w:ind w:left="441" w:leftChars="10" w:right="21" w:rightChars="10"/>
              <w:textAlignment w:val="auto"/>
              <w:rPr>
                <w:rFonts w:hint="eastAsia" w:ascii="仿宋" w:hAnsi="仿宋" w:eastAsia="仿宋" w:cs="仿宋"/>
                <w:bCs/>
                <w:color w:val="auto"/>
                <w:spacing w:val="0"/>
                <w:kern w:val="2"/>
                <w:position w:val="0"/>
                <w:sz w:val="21"/>
                <w:szCs w:val="21"/>
                <w:highlight w:val="none"/>
                <w:lang w:val="en-US" w:eastAsia="zh-CN" w:bidi="ar-SA"/>
              </w:rPr>
            </w:pPr>
            <w:r>
              <w:rPr>
                <w:rFonts w:hint="eastAsia" w:ascii="仿宋" w:hAnsi="仿宋" w:eastAsia="仿宋" w:cs="仿宋"/>
                <w:bCs/>
                <w:color w:val="auto"/>
                <w:spacing w:val="0"/>
                <w:kern w:val="2"/>
                <w:position w:val="0"/>
                <w:sz w:val="21"/>
                <w:szCs w:val="21"/>
                <w:highlight w:val="none"/>
                <w:lang w:val="en-US" w:eastAsia="zh-CN" w:bidi="ar-SA"/>
              </w:rPr>
              <w:t>优秀的得</w:t>
            </w:r>
            <w:r>
              <w:rPr>
                <w:rFonts w:hint="default" w:ascii="仿宋" w:hAnsi="仿宋" w:eastAsia="仿宋" w:cs="仿宋"/>
                <w:bCs/>
                <w:color w:val="auto"/>
                <w:spacing w:val="0"/>
                <w:kern w:val="2"/>
                <w:position w:val="0"/>
                <w:sz w:val="21"/>
                <w:szCs w:val="21"/>
                <w:highlight w:val="none"/>
                <w:lang w:val="en-US" w:eastAsia="zh-CN" w:bidi="ar-SA"/>
              </w:rPr>
              <w:t>3</w:t>
            </w:r>
            <w:r>
              <w:rPr>
                <w:rFonts w:hint="eastAsia" w:ascii="仿宋" w:hAnsi="仿宋" w:eastAsia="仿宋" w:cs="仿宋"/>
                <w:bCs/>
                <w:color w:val="auto"/>
                <w:spacing w:val="0"/>
                <w:kern w:val="2"/>
                <w:position w:val="0"/>
                <w:sz w:val="21"/>
                <w:szCs w:val="21"/>
                <w:highlight w:val="none"/>
                <w:lang w:val="en-US" w:eastAsia="zh-CN" w:bidi="ar-SA"/>
              </w:rPr>
              <w:t>分，良好的得</w:t>
            </w:r>
            <w:r>
              <w:rPr>
                <w:rFonts w:hint="default" w:ascii="仿宋" w:hAnsi="仿宋" w:eastAsia="仿宋" w:cs="仿宋"/>
                <w:bCs/>
                <w:color w:val="auto"/>
                <w:spacing w:val="0"/>
                <w:kern w:val="2"/>
                <w:position w:val="0"/>
                <w:sz w:val="21"/>
                <w:szCs w:val="21"/>
                <w:highlight w:val="none"/>
                <w:lang w:val="en-US" w:eastAsia="zh-CN" w:bidi="ar-SA"/>
              </w:rPr>
              <w:t>2</w:t>
            </w:r>
            <w:r>
              <w:rPr>
                <w:rFonts w:hint="eastAsia" w:ascii="仿宋" w:hAnsi="仿宋" w:eastAsia="仿宋" w:cs="仿宋"/>
                <w:bCs/>
                <w:color w:val="auto"/>
                <w:spacing w:val="0"/>
                <w:kern w:val="2"/>
                <w:position w:val="0"/>
                <w:sz w:val="21"/>
                <w:szCs w:val="21"/>
                <w:highlight w:val="none"/>
                <w:lang w:val="en-US" w:eastAsia="zh-CN" w:bidi="ar-SA"/>
              </w:rPr>
              <w:t>分，一般的得1分。</w:t>
            </w:r>
          </w:p>
          <w:p>
            <w:pPr>
              <w:keepNext w:val="0"/>
              <w:keepLines w:val="0"/>
              <w:pageBreakBefore w:val="0"/>
              <w:widowControl/>
              <w:kinsoku/>
              <w:wordWrap/>
              <w:overflowPunct/>
              <w:topLinePunct w:val="0"/>
              <w:autoSpaceDE/>
              <w:autoSpaceDN/>
              <w:bidi w:val="0"/>
              <w:adjustRightInd/>
              <w:snapToGrid/>
              <w:spacing w:line="240" w:lineRule="auto"/>
              <w:ind w:left="21" w:leftChars="10" w:right="21" w:rightChars="10"/>
              <w:jc w:val="left"/>
              <w:textAlignment w:val="auto"/>
              <w:rPr>
                <w:rFonts w:hint="eastAsia" w:ascii="宋体" w:hAnsi="宋体" w:eastAsia="宋体" w:cs="宋体"/>
                <w:kern w:val="0"/>
                <w:sz w:val="21"/>
                <w:szCs w:val="21"/>
                <w:highlight w:val="none"/>
                <w:lang w:bidi="ar"/>
              </w:rPr>
            </w:pPr>
            <w:r>
              <w:rPr>
                <w:rFonts w:hint="eastAsia" w:ascii="仿宋" w:hAnsi="仿宋" w:eastAsia="仿宋" w:cs="仿宋"/>
                <w:bCs/>
                <w:color w:val="auto"/>
                <w:spacing w:val="0"/>
                <w:kern w:val="2"/>
                <w:position w:val="0"/>
                <w:sz w:val="21"/>
                <w:szCs w:val="21"/>
                <w:highlight w:val="none"/>
                <w:lang w:val="en-US" w:eastAsia="zh-CN" w:bidi="ar-SA"/>
              </w:rPr>
              <w:t>（评委根据其可行性和合理性打分）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2" w:type="pct"/>
            <w:noWrap w:val="0"/>
            <w:vAlign w:val="center"/>
          </w:tcPr>
          <w:p>
            <w:pPr>
              <w:adjustRightInd w:val="0"/>
              <w:snapToGrid w:val="0"/>
              <w:spacing w:before="24" w:beforeLines="10" w:after="24" w:afterLines="10"/>
              <w:ind w:left="63" w:leftChars="30" w:right="63" w:rightChars="30"/>
              <w:jc w:val="center"/>
              <w:rPr>
                <w:rFonts w:hint="eastAsia" w:ascii="宋体" w:hAnsi="宋体" w:eastAsia="宋体" w:cs="宋体"/>
                <w:sz w:val="21"/>
                <w:szCs w:val="21"/>
                <w:highlight w:val="none"/>
              </w:rPr>
            </w:pPr>
          </w:p>
        </w:tc>
        <w:tc>
          <w:tcPr>
            <w:tcW w:w="589" w:type="pct"/>
            <w:noWrap w:val="0"/>
            <w:vAlign w:val="center"/>
          </w:tcPr>
          <w:p>
            <w:pPr>
              <w:adjustRightInd w:val="0"/>
              <w:snapToGrid w:val="0"/>
              <w:spacing w:before="24" w:beforeLines="10" w:after="24" w:afterLines="10"/>
              <w:ind w:left="63" w:leftChars="30" w:right="63" w:rightChars="30"/>
              <w:jc w:val="center"/>
              <w:rPr>
                <w:rFonts w:hint="eastAsia" w:ascii="宋体" w:hAnsi="宋体"/>
                <w:sz w:val="21"/>
                <w:szCs w:val="21"/>
                <w:highlight w:val="none"/>
              </w:rPr>
            </w:pPr>
            <w:r>
              <w:rPr>
                <w:rFonts w:ascii="宋体" w:hAnsi="宋体"/>
                <w:sz w:val="21"/>
                <w:szCs w:val="21"/>
                <w:highlight w:val="none"/>
              </w:rPr>
              <w:t>投标报价</w:t>
            </w:r>
          </w:p>
          <w:p>
            <w:pPr>
              <w:adjustRightInd w:val="0"/>
              <w:snapToGrid w:val="0"/>
              <w:spacing w:before="24" w:beforeLines="10" w:after="24" w:afterLines="10"/>
              <w:ind w:left="63" w:leftChars="30" w:right="63" w:rightChars="30"/>
              <w:jc w:val="center"/>
              <w:rPr>
                <w:rFonts w:hint="eastAsia" w:ascii="宋体" w:hAnsi="宋体" w:eastAsia="宋体" w:cs="宋体"/>
                <w:sz w:val="21"/>
                <w:szCs w:val="21"/>
                <w:highlight w:val="none"/>
              </w:rPr>
            </w:pPr>
            <w:r>
              <w:rPr>
                <w:rFonts w:ascii="宋体" w:hAnsi="宋体"/>
                <w:sz w:val="21"/>
                <w:szCs w:val="21"/>
                <w:highlight w:val="none"/>
              </w:rPr>
              <w:t>评分标准</w:t>
            </w:r>
          </w:p>
        </w:tc>
        <w:tc>
          <w:tcPr>
            <w:tcW w:w="705" w:type="pct"/>
            <w:noWrap w:val="0"/>
            <w:tcMar>
              <w:left w:w="75" w:type="dxa"/>
            </w:tcMar>
            <w:vAlign w:val="center"/>
          </w:tcPr>
          <w:p>
            <w:pPr>
              <w:adjustRightInd w:val="0"/>
              <w:snapToGrid w:val="0"/>
              <w:spacing w:before="24" w:beforeLines="10" w:after="24" w:afterLines="10"/>
              <w:ind w:left="63" w:leftChars="30" w:right="63" w:rightChars="30"/>
              <w:jc w:val="center"/>
              <w:rPr>
                <w:rFonts w:hint="eastAsia" w:ascii="宋体" w:hAnsi="宋体" w:eastAsia="宋体" w:cs="宋体"/>
                <w:kern w:val="0"/>
                <w:sz w:val="21"/>
                <w:szCs w:val="21"/>
                <w:highlight w:val="none"/>
                <w:lang w:bidi="ar"/>
              </w:rPr>
            </w:pPr>
            <w:r>
              <w:rPr>
                <w:rFonts w:hint="eastAsia" w:ascii="宋体" w:hAnsi="宋体"/>
                <w:sz w:val="21"/>
                <w:szCs w:val="21"/>
                <w:highlight w:val="none"/>
              </w:rPr>
              <w:t>投标报价</w:t>
            </w:r>
          </w:p>
        </w:tc>
        <w:tc>
          <w:tcPr>
            <w:tcW w:w="436" w:type="pct"/>
            <w:noWrap w:val="0"/>
            <w:vAlign w:val="center"/>
          </w:tcPr>
          <w:p>
            <w:pPr>
              <w:widowControl/>
              <w:adjustRightInd w:val="0"/>
              <w:snapToGrid w:val="0"/>
              <w:spacing w:before="24" w:beforeLines="10" w:after="24" w:afterLines="10"/>
              <w:ind w:left="63" w:leftChars="30" w:right="63" w:rightChars="30"/>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rPr>
              <w:t>20</w:t>
            </w:r>
            <w:r>
              <w:rPr>
                <w:rFonts w:hint="eastAsia" w:ascii="宋体" w:hAnsi="宋体" w:eastAsia="宋体" w:cs="宋体"/>
                <w:kern w:val="0"/>
                <w:sz w:val="21"/>
                <w:szCs w:val="21"/>
                <w:highlight w:val="none"/>
              </w:rPr>
              <w:t>分</w:t>
            </w:r>
          </w:p>
        </w:tc>
        <w:tc>
          <w:tcPr>
            <w:tcW w:w="2885" w:type="pct"/>
            <w:noWrap w:val="0"/>
            <w:vAlign w:val="center"/>
          </w:tcPr>
          <w:p>
            <w:pPr>
              <w:adjustRightInd w:val="0"/>
              <w:snapToGrid w:val="0"/>
              <w:spacing w:before="24" w:beforeLines="10" w:after="24" w:afterLines="10" w:line="312" w:lineRule="auto"/>
              <w:ind w:left="63" w:leftChars="30" w:right="63" w:rightChars="30" w:firstLine="420" w:firstLineChars="200"/>
              <w:rPr>
                <w:rFonts w:hint="eastAsia" w:ascii="仿宋" w:hAnsi="仿宋" w:eastAsia="仿宋" w:cs="仿宋"/>
                <w:bCs/>
                <w:color w:val="auto"/>
                <w:spacing w:val="0"/>
                <w:kern w:val="2"/>
                <w:position w:val="0"/>
                <w:sz w:val="21"/>
                <w:szCs w:val="21"/>
                <w:highlight w:val="none"/>
                <w:lang w:val="en-US" w:eastAsia="zh-CN" w:bidi="ar-SA"/>
              </w:rPr>
            </w:pPr>
            <w:r>
              <w:rPr>
                <w:rFonts w:hint="eastAsia" w:ascii="仿宋" w:hAnsi="仿宋" w:eastAsia="仿宋" w:cs="仿宋"/>
                <w:bCs/>
                <w:color w:val="auto"/>
                <w:spacing w:val="0"/>
                <w:kern w:val="2"/>
                <w:position w:val="0"/>
                <w:sz w:val="21"/>
                <w:szCs w:val="21"/>
                <w:highlight w:val="none"/>
                <w:lang w:val="en-US" w:eastAsia="zh-CN" w:bidi="ar-SA"/>
              </w:rPr>
              <w:t>以医院提供的设备设施折旧费作为基准价，投标单位报价每高于基准价1%（取整数）得1分，最多得10分（如：报价费率3%得3</w:t>
            </w:r>
            <w:bookmarkStart w:id="3" w:name="_GoBack"/>
            <w:bookmarkEnd w:id="3"/>
            <w:r>
              <w:rPr>
                <w:rFonts w:hint="eastAsia" w:ascii="仿宋" w:hAnsi="仿宋" w:eastAsia="仿宋" w:cs="仿宋"/>
                <w:bCs/>
                <w:color w:val="auto"/>
                <w:spacing w:val="0"/>
                <w:kern w:val="2"/>
                <w:position w:val="0"/>
                <w:sz w:val="21"/>
                <w:szCs w:val="21"/>
                <w:highlight w:val="none"/>
                <w:lang w:val="en-US" w:eastAsia="zh-CN" w:bidi="ar-SA"/>
              </w:rPr>
              <w:t>分；报价费率4%得分；报价费率5%得5分；</w:t>
            </w:r>
            <w:r>
              <w:rPr>
                <w:rFonts w:hint="default" w:ascii="仿宋" w:hAnsi="仿宋" w:eastAsia="仿宋" w:cs="仿宋"/>
                <w:bCs/>
                <w:color w:val="auto"/>
                <w:spacing w:val="0"/>
                <w:kern w:val="2"/>
                <w:position w:val="0"/>
                <w:sz w:val="21"/>
                <w:szCs w:val="21"/>
                <w:highlight w:val="none"/>
                <w:lang w:val="en-US" w:eastAsia="zh-CN" w:bidi="ar-SA"/>
              </w:rPr>
              <w:t>•••</w:t>
            </w:r>
            <w:r>
              <w:rPr>
                <w:rFonts w:hint="eastAsia" w:ascii="仿宋" w:hAnsi="仿宋" w:eastAsia="仿宋" w:cs="仿宋"/>
                <w:bCs/>
                <w:color w:val="auto"/>
                <w:spacing w:val="0"/>
                <w:kern w:val="2"/>
                <w:position w:val="0"/>
                <w:sz w:val="21"/>
                <w:szCs w:val="21"/>
                <w:highlight w:val="none"/>
                <w:lang w:val="en-US" w:eastAsia="zh-CN" w:bidi="ar-SA"/>
              </w:rPr>
              <w:t>）。</w:t>
            </w:r>
          </w:p>
          <w:p>
            <w:pPr>
              <w:adjustRightInd w:val="0"/>
              <w:snapToGrid w:val="0"/>
              <w:spacing w:before="24" w:beforeLines="10" w:after="24" w:afterLines="10" w:line="312" w:lineRule="auto"/>
              <w:ind w:right="63" w:rightChars="30" w:firstLine="420" w:firstLineChars="200"/>
              <w:rPr>
                <w:rFonts w:hint="default" w:ascii="宋体" w:hAnsi="宋体" w:eastAsia="宋体" w:cs="宋体"/>
                <w:kern w:val="0"/>
                <w:sz w:val="21"/>
                <w:szCs w:val="21"/>
                <w:highlight w:val="none"/>
                <w:lang w:val="en-US" w:bidi="ar"/>
              </w:rPr>
            </w:pPr>
            <w:r>
              <w:rPr>
                <w:rFonts w:hint="eastAsia" w:ascii="仿宋" w:hAnsi="仿宋" w:eastAsia="仿宋" w:cs="仿宋"/>
                <w:bCs/>
                <w:color w:val="auto"/>
                <w:spacing w:val="0"/>
                <w:kern w:val="2"/>
                <w:position w:val="0"/>
                <w:sz w:val="21"/>
                <w:szCs w:val="21"/>
                <w:highlight w:val="none"/>
                <w:lang w:val="en-US" w:eastAsia="zh-CN" w:bidi="ar-SA"/>
              </w:rPr>
              <w:t>职工菜品折扣不低于20%，每增加1%（取整数）得1分，最多得10分。</w:t>
            </w:r>
          </w:p>
        </w:tc>
      </w:tr>
    </w:tbl>
    <w:p>
      <w:pPr>
        <w:rPr>
          <w:sz w:val="21"/>
          <w:szCs w:val="21"/>
        </w:rPr>
      </w:pPr>
    </w:p>
    <w:p>
      <w:pPr>
        <w:pStyle w:val="2"/>
        <w:numPr>
          <w:ilvl w:val="0"/>
          <w:numId w:val="0"/>
        </w:numPr>
        <w:spacing w:before="120" w:beforeLines="50" w:after="0" w:line="360" w:lineRule="auto"/>
        <w:ind w:left="0" w:leftChars="0" w:firstLine="0" w:firstLineChars="0"/>
        <w:jc w:val="left"/>
        <w:outlineLvl w:val="1"/>
        <w:rPr>
          <w:rFonts w:hint="eastAsia" w:ascii="黑体" w:hAnsi="黑体" w:eastAsia="黑体" w:cs="黑体"/>
          <w:bCs/>
          <w:sz w:val="21"/>
          <w:szCs w:val="21"/>
          <w:highlight w:val="none"/>
          <w:lang w:val="en-US" w:eastAsia="zh-CN"/>
        </w:rPr>
      </w:pPr>
      <w:r>
        <w:rPr>
          <w:rFonts w:hint="eastAsia" w:ascii="黑体" w:hAnsi="黑体" w:eastAsia="黑体" w:cs="黑体"/>
          <w:bCs/>
          <w:kern w:val="2"/>
          <w:sz w:val="21"/>
          <w:szCs w:val="21"/>
          <w:highlight w:val="none"/>
          <w:lang w:val="en-US" w:eastAsia="zh-CN" w:bidi="ar-SA"/>
        </w:rPr>
        <w:t>八、</w:t>
      </w:r>
      <w:r>
        <w:rPr>
          <w:rFonts w:hint="eastAsia" w:ascii="黑体" w:hAnsi="黑体" w:eastAsia="黑体" w:cs="黑体"/>
          <w:bCs/>
          <w:sz w:val="21"/>
          <w:szCs w:val="21"/>
          <w:highlight w:val="none"/>
          <w:lang w:val="en-US" w:eastAsia="zh-CN"/>
        </w:rPr>
        <w:t>医院食堂设备清单</w:t>
      </w:r>
    </w:p>
    <w:tbl>
      <w:tblPr>
        <w:tblStyle w:val="11"/>
        <w:tblW w:w="9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9"/>
        <w:gridCol w:w="2182"/>
        <w:gridCol w:w="2396"/>
        <w:gridCol w:w="574"/>
        <w:gridCol w:w="755"/>
        <w:gridCol w:w="1395"/>
        <w:gridCol w:w="1444"/>
        <w:gridCol w:w="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768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固定资产分布情况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序号</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资产名称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型号规格</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计量单位</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总价</w:t>
            </w:r>
          </w:p>
        </w:tc>
        <w:tc>
          <w:tcPr>
            <w:tcW w:w="13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折旧费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四层货架</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1.2*0.5*1.55</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9,610.20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640.68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茶几</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1米</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1720.00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中包厢沙发</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2米</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棋牌桌</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1.4米</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1866.67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电动桌</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2.2米</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1733.33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电动桌</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3米</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2133.33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电动桌</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1.8米</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椅子</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left"/>
              <w:rPr>
                <w:rFonts w:hint="eastAsia" w:ascii="宋体" w:hAnsi="宋体" w:eastAsia="宋体" w:cs="宋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把</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3666.67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四层格栅货架</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1.2*0.5*1.55</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4,805.10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320.34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三门更衣柜</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900*500*1800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327.73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医生办公桌</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1200*600*750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医生办公椅</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常规</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73.87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医用货架</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1500*600*2000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34,592.00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2306.13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医生值班床</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2000*1000*2000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8,082.00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538.80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公寓椅</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常规</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1,773.00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118.20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快餐四人桌椅</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left"/>
              <w:rPr>
                <w:rFonts w:hint="eastAsia" w:ascii="宋体" w:hAnsi="宋体" w:eastAsia="宋体" w:cs="宋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7653.33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感应水龙头</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台式</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洗手池</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400*350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170.98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单通工作台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1800*800*800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9,607.46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640.50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木面工作台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1800*800*800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5,607.46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373.83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六眼电磁煲仔炉</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1100*800*800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9,004.27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1800.85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冷藏工作台(风冷)</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1800*760*800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21,207.40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4241.48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单星水池连垃圾桶</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1200*800*950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2,111.78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422.36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四层货架</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1200*500*1550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54,134.28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3608.95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大米架</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1200*500*300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20,074.60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1338.31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平板手推车</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900*600*900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6,014.92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1202.98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感应水龙头</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台式</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洗手池</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400*350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110.98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洗地龙头</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10.7M</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800.05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单星大水池</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1000*700*950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402.36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单星平台连水池</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1480*700*950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2,111.78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422.36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单门留样柜</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单门</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双层工作台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1500*700*800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3,203.73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213.58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开水器</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380V/9KW</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12,807.50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2561.50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单星大水池</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1000*700*950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1,811.78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362.36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双层工作台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1000*700*800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双层工作台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1800*800*800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233.58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双星水池</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1500*700*950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442.36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刀具消毒柜</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540*135*646</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7,017.74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1403.55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单星刨鱼池</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1500*700*950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2,111.78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422.36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洗手池</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400*350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170.98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洗地龙头</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10.7m</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3,200.26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640.05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单星大水池</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1000*700*950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5,435.34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1087.07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双层工作台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600*700*800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186.92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双层工作台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1800*800*800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467.16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洗地龙头</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10.7M</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3,200.26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640.05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双层工作台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1800*600*800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双层工作台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1800*760*800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15,011.19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3002.24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双层工作台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2000*1000*800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7,807.46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1561.49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双眼低噪音大锅灶</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2000*1200*800*450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83,413.32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16682.66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单眼低噪音大锅灶</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1000*1200*800+450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30,408.88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6081.78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低噪声节能双眼炒灶</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200*1200*800+450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28,004.44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5600.89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四眼煲仔</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700*1100*1200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3,804.44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760.89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调料台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300*1100*1200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三门蒸柜</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1200*900*1800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15,013.76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3002.75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双通工作台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2000*1000*800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13,607.46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907.16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双通工作台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1500*100*800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5,503.73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366.92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单通工作台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1800*600*800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4,803.73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320.25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单通工作台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1360*600*800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7,967.46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531.16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冷藏工作台（风冷）</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1800*760*800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19,207.46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3841.49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四门冰箱</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风冷双温</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90,020.88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18004.18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洗地龙头</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10.7M</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3,200.26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640.05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单星大水池</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1000*700*950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3,623.56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724.71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双层工作台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1800*800*800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17,518.65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1167.91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双层工作台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1200*800*800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双门蒸饭车</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24盘</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65,044.50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13008.90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可倾汤锅</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200L</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26,017.80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5203.56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双眼矮仔炉</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1300*600*550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6,804.44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1360.89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包厢组合消毒柜</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400型</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41,426.70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8285.34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电子地磅秤</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150kg</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320.36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双层工作台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1800*800*800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467.16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电饼铛</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45型</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和面机</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120型</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37,508.90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7501.78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双层工作台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1000*800*800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调料台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400*900*1200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76</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四门冰箱</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风冷双温</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25,005.20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5001.04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双杠炸炉</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800*900*880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14,304.40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2860.88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三层烤箱</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三层六盘</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40,008.90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8001.78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揉面机</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388型</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13,808.90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2761.78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搅拌机</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80型</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35,008.90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7001.78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烤盘架</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四门碗柜</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1200*500*1800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单通工作台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1800*760*800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4,803.73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320.25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四门冰箱</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风冷双温</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17,505.20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3501.04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净食机</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left"/>
              <w:rPr>
                <w:rFonts w:hint="eastAsia" w:ascii="宋体" w:hAnsi="宋体" w:eastAsia="宋体" w:cs="宋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42,003.70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四门冰箱</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风冷双温</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17,504.20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3500.84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六眼煲仔</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1100*800*800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4,204.27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840.85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400*800*950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双眼煲仔炉</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1400*700*550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2,408.54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481.71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双层工作台</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1800*800*800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467.16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食物保温车</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单门</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35,007.40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7001.48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92</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开水器</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380V/9KW</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14,507.50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2901.50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洗地龙头</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10.7M</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3,200.26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640.05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单星大水池</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1000*760*800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3,623.56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724.71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四门高身碗柜</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1200*500*1800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45,088.70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3005.91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立式双门高温蒸汽烘干消毒柜</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1300*760*2000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57,026.70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11405.34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97</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餐车</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304不锈钢</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18,018.65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3603.73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感应水龙头</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台式</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洗手池</w:t>
            </w: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400*350</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5,129.34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1025.87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left"/>
              <w:rPr>
                <w:rFonts w:hint="eastAsia" w:ascii="宋体" w:hAnsi="宋体" w:eastAsia="宋体" w:cs="宋体"/>
                <w:i w:val="0"/>
                <w:color w:val="000000"/>
                <w:sz w:val="21"/>
                <w:szCs w:val="21"/>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left"/>
              <w:rPr>
                <w:rFonts w:hint="eastAsia" w:ascii="宋体" w:hAnsi="宋体" w:eastAsia="宋体" w:cs="宋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left"/>
              <w:rPr>
                <w:rFonts w:hint="eastAsia" w:ascii="宋体" w:hAnsi="宋体" w:eastAsia="宋体" w:cs="宋体"/>
                <w:i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left"/>
              <w:rPr>
                <w:rFonts w:hint="eastAsia" w:ascii="宋体" w:hAnsi="宋体" w:eastAsia="宋体" w:cs="宋体"/>
                <w:i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right"/>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224626.04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1"/>
                <w:szCs w:val="21"/>
                <w:u w:val="none"/>
              </w:rPr>
            </w:pPr>
          </w:p>
        </w:tc>
      </w:tr>
    </w:tbl>
    <w:p>
      <w:pPr>
        <w:pStyle w:val="2"/>
        <w:numPr>
          <w:ilvl w:val="0"/>
          <w:numId w:val="3"/>
        </w:numPr>
        <w:spacing w:before="120" w:beforeLines="50" w:after="0" w:line="360" w:lineRule="auto"/>
        <w:ind w:left="0" w:leftChars="0" w:firstLine="0" w:firstLineChars="0"/>
        <w:jc w:val="left"/>
        <w:outlineLvl w:val="1"/>
        <w:rPr>
          <w:rFonts w:hint="eastAsia" w:ascii="黑体" w:hAnsi="黑体" w:eastAsia="黑体" w:cs="黑体"/>
          <w:bCs/>
          <w:color w:val="auto"/>
          <w:sz w:val="21"/>
          <w:szCs w:val="21"/>
          <w:highlight w:val="none"/>
          <w:lang w:val="en-US" w:eastAsia="zh-CN"/>
        </w:rPr>
      </w:pPr>
      <w:r>
        <w:rPr>
          <w:rFonts w:hint="eastAsia" w:ascii="黑体" w:hAnsi="黑体" w:eastAsia="黑体" w:cs="黑体"/>
          <w:bCs/>
          <w:color w:val="auto"/>
          <w:sz w:val="21"/>
          <w:szCs w:val="21"/>
          <w:highlight w:val="none"/>
          <w:lang w:val="en-US" w:eastAsia="zh-CN"/>
        </w:rPr>
        <w:t>考核标准</w:t>
      </w:r>
    </w:p>
    <w:p>
      <w:pPr>
        <w:pageBreakBefore w:val="0"/>
        <w:kinsoku/>
        <w:wordWrap/>
        <w:overflowPunct/>
        <w:topLinePunct w:val="0"/>
        <w:bidi w:val="0"/>
        <w:adjustRightInd w:val="0"/>
        <w:snapToGrid w:val="0"/>
        <w:spacing w:line="400" w:lineRule="exact"/>
        <w:ind w:firstLine="315" w:firstLineChars="150"/>
        <w:textAlignment w:val="auto"/>
        <w:rPr>
          <w:rFonts w:hint="eastAsia" w:ascii="黑体" w:hAnsi="黑体" w:eastAsia="黑体" w:cs="黑体"/>
          <w:bCs/>
          <w:color w:val="auto"/>
          <w:sz w:val="21"/>
          <w:szCs w:val="21"/>
          <w:highlight w:val="none"/>
          <w:lang w:val="en-US" w:eastAsia="zh-CN"/>
        </w:rPr>
      </w:pPr>
      <w:r>
        <w:rPr>
          <w:rFonts w:hint="eastAsia" w:ascii="仿宋" w:hAnsi="仿宋" w:eastAsia="仿宋" w:cs="仿宋"/>
          <w:color w:val="FF0000"/>
          <w:kern w:val="3"/>
          <w:sz w:val="21"/>
          <w:szCs w:val="21"/>
          <w:lang w:val="en-US" w:eastAsia="zh-CN" w:bidi="ar-SA"/>
        </w:rPr>
        <w:t xml:space="preserve"> </w:t>
      </w:r>
      <w:r>
        <w:rPr>
          <w:rFonts w:hint="eastAsia" w:ascii="宋体" w:hAnsi="宋体" w:eastAsia="宋体" w:cs="宋体"/>
          <w:sz w:val="21"/>
          <w:szCs w:val="21"/>
          <w:highlight w:val="none"/>
          <w:lang w:val="en-US" w:eastAsia="zh-CN"/>
        </w:rPr>
        <w:t>总务科对食堂行使监督管理、检查、协调的职能，对违反食堂管理办法的单位实施处理或报医院处理。</w:t>
      </w:r>
    </w:p>
    <w:p>
      <w:pPr>
        <w:keepNext w:val="0"/>
        <w:keepLines w:val="0"/>
        <w:pageBreakBefore w:val="0"/>
        <w:widowControl/>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1、</w:t>
      </w:r>
      <w:r>
        <w:rPr>
          <w:rFonts w:hint="eastAsia" w:ascii="宋体" w:hAnsi="宋体" w:eastAsia="宋体" w:cs="宋体"/>
          <w:sz w:val="21"/>
          <w:szCs w:val="21"/>
          <w:highlight w:val="none"/>
        </w:rPr>
        <w:t>招标人负责对中标人的服务质量和经营管理等方面进行监督考核,并通过满意度测评，考评制度等形式及时向</w:t>
      </w:r>
      <w:r>
        <w:rPr>
          <w:rFonts w:hint="eastAsia" w:ascii="宋体" w:hAnsi="宋体" w:eastAsia="宋体" w:cs="宋体"/>
          <w:sz w:val="21"/>
          <w:szCs w:val="21"/>
          <w:highlight w:val="none"/>
          <w:lang w:val="en-US" w:eastAsia="zh-CN"/>
        </w:rPr>
        <w:t>中标人</w:t>
      </w:r>
      <w:r>
        <w:rPr>
          <w:rFonts w:hint="eastAsia" w:ascii="宋体" w:hAnsi="宋体" w:eastAsia="宋体" w:cs="宋体"/>
          <w:sz w:val="21"/>
          <w:szCs w:val="21"/>
          <w:highlight w:val="none"/>
        </w:rPr>
        <w:t>反馈意见。《考评细则》（见附件一)考核90分达标,每低1分中标人</w:t>
      </w:r>
      <w:r>
        <w:rPr>
          <w:rFonts w:hint="eastAsia" w:ascii="宋体" w:hAnsi="宋体" w:eastAsia="宋体" w:cs="宋体"/>
          <w:sz w:val="21"/>
          <w:szCs w:val="21"/>
          <w:highlight w:val="none"/>
          <w:lang w:val="en-US" w:eastAsia="zh-CN"/>
        </w:rPr>
        <w:t>须缴纳违约金</w:t>
      </w:r>
      <w:r>
        <w:rPr>
          <w:rFonts w:hint="eastAsia" w:ascii="宋体" w:hAnsi="宋体" w:eastAsia="宋体" w:cs="宋体"/>
          <w:sz w:val="21"/>
          <w:szCs w:val="21"/>
          <w:highlight w:val="none"/>
        </w:rPr>
        <w:t>人民币500元。《满意度测评表》（见附件二）满意度达标为</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eastAsia="宋体" w:cs="宋体"/>
          <w:sz w:val="21"/>
          <w:szCs w:val="21"/>
          <w:highlight w:val="none"/>
          <w:lang w:eastAsia="zh-CN"/>
        </w:rPr>
        <w:t>以上</w:t>
      </w:r>
      <w:r>
        <w:rPr>
          <w:rFonts w:hint="eastAsia" w:ascii="宋体" w:hAnsi="宋体" w:eastAsia="宋体" w:cs="宋体"/>
          <w:sz w:val="21"/>
          <w:szCs w:val="21"/>
          <w:highlight w:val="none"/>
        </w:rPr>
        <w:t>，每低于一个百分点中标人</w:t>
      </w:r>
      <w:r>
        <w:rPr>
          <w:rFonts w:hint="eastAsia" w:ascii="宋体" w:hAnsi="宋体" w:eastAsia="宋体" w:cs="宋体"/>
          <w:sz w:val="21"/>
          <w:szCs w:val="21"/>
          <w:highlight w:val="none"/>
          <w:lang w:val="en-US" w:eastAsia="zh-CN"/>
        </w:rPr>
        <w:t>须缴纳违约金</w:t>
      </w:r>
      <w:r>
        <w:rPr>
          <w:rFonts w:hint="eastAsia" w:ascii="宋体" w:hAnsi="宋体" w:eastAsia="宋体" w:cs="宋体"/>
          <w:sz w:val="21"/>
          <w:szCs w:val="21"/>
          <w:highlight w:val="none"/>
        </w:rPr>
        <w:t>人民币500元,一年内综合满意度有</w:t>
      </w:r>
      <w:r>
        <w:rPr>
          <w:rFonts w:hint="eastAsia" w:ascii="宋体" w:hAnsi="宋体" w:eastAsia="宋体" w:cs="宋体"/>
          <w:color w:val="auto"/>
          <w:sz w:val="21"/>
          <w:szCs w:val="21"/>
          <w:highlight w:val="none"/>
        </w:rPr>
        <w:t>3次</w:t>
      </w:r>
      <w:r>
        <w:rPr>
          <w:rFonts w:hint="eastAsia" w:ascii="宋体" w:hAnsi="宋体" w:eastAsia="宋体" w:cs="宋体"/>
          <w:sz w:val="21"/>
          <w:szCs w:val="21"/>
          <w:highlight w:val="none"/>
        </w:rPr>
        <w:t>低于60%,招标人有权单方解除合同。如</w:t>
      </w:r>
      <w:r>
        <w:rPr>
          <w:rFonts w:hint="eastAsia" w:ascii="宋体" w:hAnsi="宋体" w:eastAsia="宋体" w:cs="宋体"/>
          <w:sz w:val="21"/>
          <w:szCs w:val="21"/>
          <w:highlight w:val="none"/>
          <w:lang w:val="en-US" w:eastAsia="zh-CN"/>
        </w:rPr>
        <w:t>考核未达标，</w:t>
      </w:r>
      <w:r>
        <w:rPr>
          <w:rFonts w:hint="eastAsia" w:ascii="宋体" w:hAnsi="宋体" w:eastAsia="宋体" w:cs="宋体"/>
          <w:sz w:val="21"/>
          <w:szCs w:val="21"/>
          <w:highlight w:val="none"/>
        </w:rPr>
        <w:t>每月接招标人监督考核反馈意见后</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个工作日内，</w:t>
      </w:r>
      <w:r>
        <w:rPr>
          <w:rFonts w:hint="eastAsia" w:ascii="宋体" w:hAnsi="宋体" w:eastAsia="宋体" w:cs="宋体"/>
          <w:sz w:val="21"/>
          <w:szCs w:val="21"/>
          <w:highlight w:val="none"/>
          <w:lang w:val="en-US" w:eastAsia="zh-CN"/>
        </w:rPr>
        <w:t>中标人</w:t>
      </w:r>
      <w:r>
        <w:rPr>
          <w:rFonts w:hint="eastAsia" w:ascii="宋体" w:hAnsi="宋体" w:eastAsia="宋体" w:cs="宋体"/>
          <w:sz w:val="21"/>
          <w:szCs w:val="21"/>
          <w:highlight w:val="none"/>
        </w:rPr>
        <w:t>需将</w:t>
      </w:r>
      <w:r>
        <w:rPr>
          <w:rFonts w:hint="eastAsia" w:ascii="宋体" w:hAnsi="宋体" w:eastAsia="宋体" w:cs="宋体"/>
          <w:sz w:val="21"/>
          <w:szCs w:val="21"/>
          <w:highlight w:val="none"/>
          <w:lang w:val="en-US" w:eastAsia="zh-CN"/>
        </w:rPr>
        <w:t>违约金</w:t>
      </w:r>
      <w:r>
        <w:rPr>
          <w:rFonts w:hint="eastAsia" w:ascii="宋体" w:hAnsi="宋体" w:eastAsia="宋体" w:cs="宋体"/>
          <w:sz w:val="21"/>
          <w:szCs w:val="21"/>
          <w:highlight w:val="none"/>
        </w:rPr>
        <w:t>交至医院财务部。</w:t>
      </w:r>
    </w:p>
    <w:p>
      <w:pPr>
        <w:keepNext w:val="0"/>
        <w:keepLines w:val="0"/>
        <w:pageBreakBefore w:val="0"/>
        <w:widowControl/>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2、在日常监督检查中，经食品卫生监督部门认定为食源性疾病的或被卫生监督部门处罚的，除按《食品卫生法》规定进行处罚外，招标人有权解除或终止承包协议，并由中标人承担</w:t>
      </w:r>
      <w:r>
        <w:rPr>
          <w:rFonts w:hint="eastAsia" w:ascii="宋体" w:hAnsi="宋体" w:eastAsia="宋体" w:cs="宋体"/>
          <w:sz w:val="21"/>
          <w:szCs w:val="21"/>
          <w:highlight w:val="none"/>
          <w:lang w:eastAsia="zh-CN"/>
        </w:rPr>
        <w:t>全部</w:t>
      </w:r>
      <w:r>
        <w:rPr>
          <w:rFonts w:hint="eastAsia" w:ascii="宋体" w:hAnsi="宋体" w:eastAsia="宋体" w:cs="宋体"/>
          <w:sz w:val="21"/>
          <w:szCs w:val="21"/>
          <w:highlight w:val="none"/>
        </w:rPr>
        <w:t>责任。</w:t>
      </w:r>
    </w:p>
    <w:p>
      <w:pPr>
        <w:keepNext w:val="0"/>
        <w:keepLines w:val="0"/>
        <w:pageBreakBefore w:val="0"/>
        <w:widowControl/>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3、总务科及相关部门不定期地对食堂经营服务质量进行检查评估，对在检查中发现有违反本规定的，及时发出整改意见书并予以通报批评；</w:t>
      </w:r>
      <w:r>
        <w:rPr>
          <w:rFonts w:hint="eastAsia" w:ascii="Times New Roman" w:hAnsi="Times New Roman" w:eastAsia="宋体" w:cs="Times New Roman"/>
          <w:color w:val="000000"/>
          <w:kern w:val="2"/>
          <w:sz w:val="21"/>
          <w:szCs w:val="21"/>
          <w:lang w:val="en-US" w:eastAsia="zh-CN" w:bidi="ar-SA"/>
        </w:rPr>
        <w:t>中标方必须虚心听取意见。若检查不合格而不按要求及时整改的，处以500元罚金，累计三次以上，</w:t>
      </w:r>
      <w:r>
        <w:rPr>
          <w:rFonts w:hint="eastAsia" w:ascii="宋体" w:hAnsi="宋体" w:eastAsia="宋体" w:cs="宋体"/>
          <w:sz w:val="21"/>
          <w:szCs w:val="21"/>
          <w:highlight w:val="none"/>
        </w:rPr>
        <w:t>招标人有权解除或终止承包协议，并由中标人承担</w:t>
      </w:r>
      <w:r>
        <w:rPr>
          <w:rFonts w:hint="eastAsia" w:ascii="宋体" w:hAnsi="宋体" w:eastAsia="宋体" w:cs="宋体"/>
          <w:sz w:val="21"/>
          <w:szCs w:val="21"/>
          <w:highlight w:val="none"/>
          <w:lang w:eastAsia="zh-CN"/>
        </w:rPr>
        <w:t>全部</w:t>
      </w:r>
      <w:r>
        <w:rPr>
          <w:rFonts w:hint="eastAsia" w:ascii="宋体" w:hAnsi="宋体" w:eastAsia="宋体" w:cs="宋体"/>
          <w:sz w:val="21"/>
          <w:szCs w:val="21"/>
          <w:highlight w:val="none"/>
        </w:rPr>
        <w:t>责任</w:t>
      </w:r>
      <w:r>
        <w:rPr>
          <w:rFonts w:hint="eastAsia" w:ascii="Times New Roman" w:hAnsi="Times New Roman" w:eastAsia="宋体" w:cs="Times New Roman"/>
          <w:color w:val="000000"/>
          <w:kern w:val="2"/>
          <w:sz w:val="21"/>
          <w:szCs w:val="21"/>
          <w:lang w:val="en-US" w:eastAsia="zh-CN" w:bidi="ar-SA"/>
        </w:rPr>
        <w:t>；</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3、中标人</w:t>
      </w:r>
      <w:r>
        <w:rPr>
          <w:rFonts w:hint="eastAsia" w:ascii="宋体" w:hAnsi="宋体" w:eastAsia="宋体" w:cs="宋体"/>
          <w:color w:val="auto"/>
          <w:sz w:val="21"/>
          <w:szCs w:val="21"/>
          <w:highlight w:val="none"/>
          <w:lang w:val="zh-CN"/>
        </w:rPr>
        <w:t>必须保证正常供餐,不得以任何理由影响供餐。如发生一次耽误供餐事件,医院有权终止合同,由此产生的全部责任均由</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zh-CN"/>
        </w:rPr>
        <w:t>承担。</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4、若发生群体性食物中毒事件，招标人有权解除或终止承包协议，并由中标人承担全部责任。</w:t>
      </w:r>
    </w:p>
    <w:p>
      <w:pPr>
        <w:widowControl/>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附件一：考评细则</w:t>
      </w:r>
    </w:p>
    <w:tbl>
      <w:tblPr>
        <w:tblStyle w:val="11"/>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2"/>
        <w:gridCol w:w="2744"/>
        <w:gridCol w:w="1097"/>
        <w:gridCol w:w="2744"/>
        <w:gridCol w:w="964"/>
        <w:gridCol w:w="652"/>
        <w:gridCol w:w="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540" w:type="dxa"/>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安徽医科大学附属宿州医院宿州市立医院餐饮管理与服务质量考评细则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9540" w:type="dxa"/>
            <w:gridSpan w:val="7"/>
            <w:tcBorders>
              <w:top w:val="nil"/>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严格按照国家《食品安全法》、《餐饮业和集体用餐配送单位规范》以及高新区食品卫生管理局的检查要求，拟定对医院承包食堂餐饮管理与服务质量的考评细则：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分类</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基本内容和要求</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评分标准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检查方法</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扣分原因</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食堂管理</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1、严格按照国家《食品安全法》、《餐饮业和集体用餐配送单位规范》等相关法规经营、操作；7分</w:t>
            </w:r>
          </w:p>
        </w:tc>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50分</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未按照国家相关规定经营、操作，一次一项扣0.5分，扣完为止</w:t>
            </w:r>
          </w:p>
        </w:tc>
        <w:tc>
          <w:tcPr>
            <w:tcW w:w="9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查对资料现场抽查相结合</w:t>
            </w:r>
          </w:p>
        </w:tc>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2、职工食堂、餐厅和送餐等均必须符合卫生标准，禁用变质、腐烂食品；7分</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每发现有采购、食用变质、过期的食品一次扣1.5分，扣完为止</w:t>
            </w:r>
          </w:p>
        </w:tc>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3、每月定期组织员工进行业务培训，培训有计划有记录，记录清晰完整，不断提高业务水平和服务意识；5分</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无培训扣2分，培训无记录、记录不完整一次一项扣0.5分，扣完为止</w:t>
            </w:r>
          </w:p>
        </w:tc>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4、上岗员工保持良好的个人卫生，定期进行体格检验，并取得体检健康证（持证上岗率100％）；5分</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未定期检查、发现员工身体不健康，带有传染性疾病或其他病症上岗每人次，扣1—3分。扣完为止</w:t>
            </w:r>
          </w:p>
        </w:tc>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5、提供优质、热情的服务，严禁与医、护、患人员发生争吵、打架等不良行为；4分</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因服务质量或态度不好被投诉，经查属实每人次扣0.5分，扣完为止，情节恶劣的直接扣完</w:t>
            </w:r>
          </w:p>
        </w:tc>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6、对各类食品要有留样，并对留样食品时间、品种、重量要有详细的记录；5分</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无留样一次扣0.2分；记录不全一次扣0.1分，扣完为止</w:t>
            </w:r>
          </w:p>
        </w:tc>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7、保障解决手术室误餐供应；3分</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未保障一次扣0.2分，扣完为止。</w:t>
            </w:r>
          </w:p>
        </w:tc>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8、操作间、仓库必须干净卫生，各类食品按要求分开放置，严禁存放变质过期食物；4分</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有不符合项一次扣0.2分，过期食品一次扣3分，扣完为止。</w:t>
            </w:r>
          </w:p>
        </w:tc>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9、节约水电气并做好安全防范工作；4分</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无制度扣1分，未做到一次扣0.2分，扣完为止。</w:t>
            </w:r>
          </w:p>
        </w:tc>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2"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1"/>
                <w:szCs w:val="21"/>
                <w:u w:val="none"/>
              </w:rPr>
            </w:pP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物资采购必须符合健康安全的要求，采购渠道正规。严格执行《食品原材料采购索证制度》，采购的物品（生鲜菜除外）必须有“三名”（厂名、品名、产地名），“三期”（生产日期、保质期、保存期），“三证”（卫生或经营许可证、质量检验合格证、出厂合格证）。6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1"/>
                <w:szCs w:val="21"/>
                <w:u w:val="none"/>
              </w:rPr>
            </w:pP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一项不合格扣1分。有腐败、变质、过期食品一次扣3分，扣完为止。</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现场抽查</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1"/>
                <w:szCs w:val="21"/>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3"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饮食卫生</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1、每餐保证饭菜质量，菜香饭熟，无夹生饭，无不净菜，无异物；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2、汤类经常更换，保证多样性；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3、不得食用变质食品，无食物中毒现象；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4、生熟食品严格分开，独立操作间。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5、无四害</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8分</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饭菜质量不合格，汤类不满意，一次一项扣0.1分；有变质食品一次扣5分；生熟未分，未做到独立操作，一次扣1分。异物一次扣3分，发现老鼠蟑螂等一次扣5分，食物中毒一票否决。</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现场抽查</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食品价格</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1、食堂是食品加工售卖场所，未经加工的食品原材料，不得对外出售。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2、饭菜足量、质量好。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3、杜绝现金交易</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8分</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食品价格未按规定标准件执行，每发现一个品种扣1分，私自售卖食品原材料一次扣3分，现金交易一次扣3分，扣完为止。</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征询意见与抽查相结合</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2"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设备设施</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1、设备设施完好率100％；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2、各种设备的保管由专人负责并有维保记录，对因保管不善造成的遗失、损坏或移作他用负全责。</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3分</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设备设施损坏后未及时上报维修或更换，设备设施存在油污，一次一项扣0.5分，扣完为止；无专人负责，一次一项扣0.5分，扣完为止；</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现场抽查</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满意率</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1、每季度向职工和患者发放餐饮服务满意度调查表，满意率须符合三甲医院的要求，达到80％，虚心听取各方不同意见，对存在的问题及时整改；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2、保质保量地完成医院下达的临时性任务；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3、如发生食物中毒现象，一票否决。</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10分</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不到80％，每低1个百分点扣1分，对发现问题不及时整改，一次扣1分；投诉一次扣5分，不能保证完成医院下达的临时性任务一次扣1分；扣完为止。</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不定期征求相应科室意见</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4"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餐具</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1、食用的碗筷及其他餐具每餐消毒符合标准，餐具清洗做到一洗、二刷、三冲、四消毒、五保洁；对清洗机要经常清洗、消毒；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2、餐具光亮无油迹、分类堆放，食用筷子清洁卫生、不变形、无发霉；</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5分</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未按规定操作，一次一项扣0.2分；餐具有油迹、未分类存放、有不清洁、变形、发霉一次一项扣0.1分；职工与病人所用餐具未分开，一次扣0.5分，扣完为止。</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现场抽查</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个人卫生</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1、按规定正确穿工服、帽子、手套、口罩等确保卫生；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2、操作人员符合卫生学标准。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4分</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未按规定穿戴或穿戴不到位，一次扣0.2分，操作人员不符合卫生学标准一人次扣0.2分，扣完为止</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随机检查</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餐厅卫生</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1、桌椅、地面、墙面及其他设施干净光亮卫生、无损坏，摆放整齐，定期消毒，无蚊虫、苍蝇和蜘蛛网；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2、餐厅门窗有防蚊蝇门窗及挡鼠措施。</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6分</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卖菜窗口、餐厅桌椅地面等有污渍、油渍堆积、垃圾等一次一项扣0.1分；无防蚊、蝇、鼠设备及措施扣1分。扣完为止</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现场抽查</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5"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操作间</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1、（分、切配间、炉灶间、面点间等）管理操作间有消防及安全管理制度；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2、卫生方面保持清洁干净，各类炊具分别保管、分类放置，及时消毒。</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6分</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消防及安全制度、未执行制度有安全隐患未及时整改一次扣1-2分；各种餐具不干净有斑迹、油渍，不按规定进行消毒处理，炊具乱放等每项每次扣0.2分，扣完为止。消毒后餐具表面细菌学检查不合格一次扣2分，存在不安全隐患不及时整改的扣1-2分。</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现场抽查</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bl>
    <w:p>
      <w:pPr>
        <w:widowControl/>
        <w:adjustRightInd w:val="0"/>
        <w:snapToGrid w:val="0"/>
        <w:spacing w:line="360" w:lineRule="auto"/>
        <w:rPr>
          <w:rFonts w:hint="eastAsia" w:ascii="宋体" w:hAnsi="宋体"/>
          <w:b/>
          <w:sz w:val="21"/>
          <w:szCs w:val="21"/>
          <w:highlight w:val="none"/>
        </w:rPr>
      </w:pPr>
    </w:p>
    <w:p>
      <w:pPr>
        <w:widowControl/>
        <w:adjustRightInd w:val="0"/>
        <w:snapToGrid w:val="0"/>
        <w:spacing w:line="360" w:lineRule="auto"/>
        <w:rPr>
          <w:rFonts w:hint="eastAsia" w:ascii="宋体" w:hAnsi="宋体" w:eastAsia="宋体" w:cs="Times New Roman"/>
          <w:b/>
          <w:sz w:val="21"/>
          <w:szCs w:val="21"/>
          <w:highlight w:val="none"/>
        </w:rPr>
      </w:pPr>
      <w:r>
        <w:rPr>
          <w:rFonts w:hint="eastAsia" w:ascii="宋体" w:hAnsi="宋体" w:eastAsia="宋体" w:cs="Times New Roman"/>
          <w:b/>
          <w:sz w:val="21"/>
          <w:szCs w:val="21"/>
          <w:highlight w:val="none"/>
        </w:rPr>
        <w:t>附件二：满意度测评表</w:t>
      </w:r>
    </w:p>
    <w:tbl>
      <w:tblPr>
        <w:tblStyle w:val="11"/>
        <w:tblW w:w="906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4578"/>
        <w:gridCol w:w="795"/>
        <w:gridCol w:w="86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50"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b/>
                <w:bCs/>
                <w:color w:val="000000"/>
                <w:sz w:val="21"/>
                <w:szCs w:val="21"/>
                <w:highlight w:val="none"/>
              </w:rPr>
            </w:pPr>
            <w:r>
              <w:rPr>
                <w:rFonts w:hint="eastAsia" w:hAnsi="宋体" w:cs="宋体"/>
                <w:b/>
                <w:bCs/>
                <w:color w:val="000000"/>
                <w:sz w:val="21"/>
                <w:szCs w:val="21"/>
                <w:highlight w:val="none"/>
              </w:rPr>
              <w:t>项 目</w:t>
            </w:r>
          </w:p>
        </w:tc>
        <w:tc>
          <w:tcPr>
            <w:tcW w:w="4578"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b/>
                <w:bCs/>
                <w:color w:val="000000"/>
                <w:sz w:val="21"/>
                <w:szCs w:val="21"/>
                <w:highlight w:val="none"/>
              </w:rPr>
            </w:pPr>
            <w:r>
              <w:rPr>
                <w:rFonts w:hint="eastAsia" w:hAnsi="宋体" w:cs="宋体"/>
                <w:b/>
                <w:bCs/>
                <w:color w:val="000000"/>
                <w:sz w:val="21"/>
                <w:szCs w:val="21"/>
                <w:highlight w:val="none"/>
              </w:rPr>
              <w:t>项 目 细 则</w:t>
            </w:r>
          </w:p>
        </w:tc>
        <w:tc>
          <w:tcPr>
            <w:tcW w:w="795"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b/>
                <w:bCs/>
                <w:color w:val="000000"/>
                <w:sz w:val="21"/>
                <w:szCs w:val="21"/>
                <w:highlight w:val="none"/>
              </w:rPr>
            </w:pPr>
            <w:r>
              <w:rPr>
                <w:rFonts w:hint="eastAsia" w:hAnsi="宋体" w:cs="宋体"/>
                <w:b/>
                <w:bCs/>
                <w:color w:val="000000"/>
                <w:sz w:val="21"/>
                <w:szCs w:val="21"/>
                <w:highlight w:val="none"/>
              </w:rPr>
              <w:t>满意</w:t>
            </w:r>
          </w:p>
        </w:tc>
        <w:tc>
          <w:tcPr>
            <w:tcW w:w="862"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b/>
                <w:bCs/>
                <w:color w:val="000000"/>
                <w:sz w:val="21"/>
                <w:szCs w:val="21"/>
                <w:highlight w:val="none"/>
              </w:rPr>
            </w:pPr>
            <w:r>
              <w:rPr>
                <w:rFonts w:hint="eastAsia" w:hAnsi="宋体" w:cs="宋体"/>
                <w:b/>
                <w:bCs/>
                <w:color w:val="000000"/>
                <w:sz w:val="21"/>
                <w:szCs w:val="21"/>
                <w:highlight w:val="none"/>
              </w:rPr>
              <w:t>不满意</w:t>
            </w: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b/>
                <w:bCs/>
                <w:color w:val="000000"/>
                <w:sz w:val="21"/>
                <w:szCs w:val="21"/>
                <w:highlight w:val="none"/>
              </w:rPr>
            </w:pPr>
            <w:r>
              <w:rPr>
                <w:rFonts w:hint="eastAsia" w:hAnsi="宋体" w:cs="宋体"/>
                <w:b/>
                <w:bCs/>
                <w:color w:val="000000"/>
                <w:sz w:val="21"/>
                <w:szCs w:val="21"/>
                <w:highlight w:val="none"/>
              </w:rPr>
              <w:t>其他建议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50" w:type="dxa"/>
            <w:vMerge w:val="restart"/>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r>
              <w:rPr>
                <w:rFonts w:hint="eastAsia" w:hAnsi="宋体" w:cs="宋体"/>
                <w:b/>
                <w:bCs/>
                <w:color w:val="000000"/>
                <w:sz w:val="21"/>
                <w:szCs w:val="21"/>
                <w:highlight w:val="none"/>
                <w:lang w:eastAsia="zh-CN"/>
              </w:rPr>
              <w:t>市立医院</w:t>
            </w:r>
            <w:r>
              <w:rPr>
                <w:rFonts w:hint="eastAsia" w:hAnsi="宋体" w:cs="宋体"/>
                <w:b/>
                <w:bCs/>
                <w:color w:val="000000"/>
                <w:sz w:val="21"/>
                <w:szCs w:val="21"/>
                <w:highlight w:val="none"/>
              </w:rPr>
              <w:t>食堂</w:t>
            </w:r>
          </w:p>
        </w:tc>
        <w:tc>
          <w:tcPr>
            <w:tcW w:w="4578"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r>
              <w:rPr>
                <w:rFonts w:hint="eastAsia" w:hAnsi="宋体" w:cs="宋体"/>
                <w:color w:val="000000"/>
                <w:sz w:val="21"/>
                <w:szCs w:val="21"/>
                <w:highlight w:val="none"/>
              </w:rPr>
              <w:t>您对医院第一食堂环境及室内外清洁程度感到</w:t>
            </w:r>
          </w:p>
        </w:tc>
        <w:tc>
          <w:tcPr>
            <w:tcW w:w="795"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862"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5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4578"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r>
              <w:rPr>
                <w:rFonts w:hint="eastAsia" w:hAnsi="宋体" w:cs="宋体"/>
                <w:color w:val="000000"/>
                <w:sz w:val="21"/>
                <w:szCs w:val="21"/>
                <w:highlight w:val="none"/>
              </w:rPr>
              <w:t>您对第一食堂食品价格感到</w:t>
            </w:r>
          </w:p>
        </w:tc>
        <w:tc>
          <w:tcPr>
            <w:tcW w:w="795"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862"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5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4578"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r>
              <w:rPr>
                <w:rFonts w:hint="eastAsia" w:hAnsi="宋体" w:cs="宋体"/>
                <w:color w:val="000000"/>
                <w:sz w:val="21"/>
                <w:szCs w:val="21"/>
                <w:highlight w:val="none"/>
              </w:rPr>
              <w:t>您对第一食堂食品质量感到</w:t>
            </w:r>
          </w:p>
        </w:tc>
        <w:tc>
          <w:tcPr>
            <w:tcW w:w="795"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862"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5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4578"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r>
              <w:rPr>
                <w:rFonts w:hint="eastAsia" w:hAnsi="宋体" w:cs="宋体"/>
                <w:color w:val="000000"/>
                <w:sz w:val="21"/>
                <w:szCs w:val="21"/>
                <w:highlight w:val="none"/>
              </w:rPr>
              <w:t>您对第一食堂食品种类感到</w:t>
            </w:r>
          </w:p>
        </w:tc>
        <w:tc>
          <w:tcPr>
            <w:tcW w:w="795"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862"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5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4578"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r>
              <w:rPr>
                <w:rFonts w:hint="eastAsia" w:hAnsi="宋体" w:cs="宋体"/>
                <w:color w:val="000000"/>
                <w:sz w:val="21"/>
                <w:szCs w:val="21"/>
                <w:highlight w:val="none"/>
              </w:rPr>
              <w:t>您对第一食堂送餐、配送服务感到</w:t>
            </w:r>
          </w:p>
        </w:tc>
        <w:tc>
          <w:tcPr>
            <w:tcW w:w="795"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862"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5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4578"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r>
              <w:rPr>
                <w:rFonts w:hint="eastAsia" w:hAnsi="宋体" w:cs="宋体"/>
                <w:color w:val="000000"/>
                <w:sz w:val="21"/>
                <w:szCs w:val="21"/>
                <w:highlight w:val="none"/>
              </w:rPr>
              <w:t>您对第一食堂工作人员的工作效率感到</w:t>
            </w:r>
          </w:p>
        </w:tc>
        <w:tc>
          <w:tcPr>
            <w:tcW w:w="795"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862"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5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4578"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r>
              <w:rPr>
                <w:rFonts w:hint="eastAsia" w:hAnsi="宋体" w:cs="宋体"/>
                <w:color w:val="000000"/>
                <w:sz w:val="21"/>
                <w:szCs w:val="21"/>
                <w:highlight w:val="none"/>
              </w:rPr>
              <w:t>您对第一食堂工作人员的服务态度及仪表仪容感到</w:t>
            </w:r>
          </w:p>
        </w:tc>
        <w:tc>
          <w:tcPr>
            <w:tcW w:w="795"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862"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hAnsi="宋体" w:cs="宋体"/>
                <w:color w:val="000000"/>
                <w:sz w:val="21"/>
                <w:szCs w:val="21"/>
                <w:highlight w:val="none"/>
              </w:rPr>
            </w:pPr>
          </w:p>
        </w:tc>
      </w:tr>
    </w:tbl>
    <w:p>
      <w:pPr>
        <w:keepNext w:val="0"/>
        <w:keepLines w:val="0"/>
        <w:pageBreakBefore w:val="0"/>
        <w:widowControl/>
        <w:kinsoku/>
        <w:wordWrap/>
        <w:overflowPunct/>
        <w:topLinePunct w:val="0"/>
        <w:autoSpaceDE/>
        <w:autoSpaceDN/>
        <w:bidi w:val="0"/>
        <w:adjustRightInd w:val="0"/>
        <w:snapToGrid/>
        <w:spacing w:line="240" w:lineRule="auto"/>
        <w:jc w:val="left"/>
        <w:textAlignment w:val="baseline"/>
        <w:rPr>
          <w:rFonts w:hint="eastAsia" w:ascii="Times New Roman" w:hAnsi="宋体" w:eastAsia="宋体" w:cs="宋体"/>
          <w:b/>
          <w:bCs/>
          <w:color w:val="000000"/>
          <w:sz w:val="21"/>
          <w:szCs w:val="21"/>
          <w:highlight w:val="none"/>
        </w:rPr>
        <w:sectPr>
          <w:headerReference r:id="rId3" w:type="default"/>
          <w:footerReference r:id="rId4" w:type="default"/>
          <w:pgSz w:w="11906" w:h="16838"/>
          <w:pgMar w:top="1417" w:right="1417" w:bottom="1417" w:left="1417" w:header="851" w:footer="851" w:gutter="0"/>
          <w:pgNumType w:fmt="decimal"/>
          <w:cols w:space="720" w:num="1"/>
          <w:docGrid w:linePitch="312" w:charSpace="0"/>
        </w:sectPr>
      </w:pPr>
      <w:r>
        <w:rPr>
          <w:rFonts w:hint="eastAsia" w:ascii="Times New Roman" w:hAnsi="宋体" w:eastAsia="宋体" w:cs="宋体"/>
          <w:b/>
          <w:bCs/>
          <w:color w:val="000000"/>
          <w:sz w:val="21"/>
          <w:szCs w:val="21"/>
          <w:highlight w:val="none"/>
        </w:rPr>
        <w:t>注：招标人有权对监管考评细则和满意度测评表条款进行修改。</w:t>
      </w:r>
    </w:p>
    <w:bookmarkEnd w:id="1"/>
    <w:p>
      <w:pPr>
        <w:rPr>
          <w:rFonts w:hint="eastAsia" w:hAnsi="宋体"/>
          <w:sz w:val="21"/>
          <w:szCs w:val="21"/>
          <w:highlight w:val="none"/>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sz w:val="21"/>
          <w:szCs w:val="21"/>
          <w:lang w:val="en-US" w:eastAsia="zh-CN"/>
        </w:rPr>
      </w:pPr>
    </w:p>
    <w:sectPr>
      <w:pgSz w:w="11906" w:h="16838"/>
      <w:pgMar w:top="1383"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lef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right="360"/>
                            <w:jc w:val="left"/>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7"/>
                      <w:ind w:right="360"/>
                      <w:jc w:val="left"/>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eastAsia" w:ascii="楷体" w:hAnsi="楷体" w:eastAsia="楷体" w:cs="楷体"/>
        <w:sz w:val="21"/>
        <w:szCs w:val="21"/>
      </w:rPr>
    </w:pPr>
  </w:p>
  <w:p>
    <w:pPr>
      <w:jc w:val="left"/>
      <w:rPr>
        <w:sz w:val="18"/>
        <w:szCs w:val="18"/>
      </w:rPr>
    </w:pPr>
    <w:r>
      <w:rPr>
        <w:rFonts w:hint="eastAsia" w:ascii="楷体" w:hAnsi="楷体" w:eastAsia="楷体" w:cs="楷体"/>
        <w:sz w:val="18"/>
        <w:szCs w:val="18"/>
        <w:u w:val="single"/>
      </w:rPr>
      <w:t>安徽医科大学附属</w:t>
    </w:r>
    <w:r>
      <w:rPr>
        <w:rFonts w:hint="eastAsia" w:ascii="楷体" w:hAnsi="楷体" w:eastAsia="楷体" w:cs="楷体"/>
        <w:sz w:val="18"/>
        <w:szCs w:val="18"/>
        <w:u w:val="single"/>
        <w:lang w:eastAsia="zh-CN"/>
      </w:rPr>
      <w:t>宿州</w:t>
    </w:r>
    <w:r>
      <w:rPr>
        <w:rFonts w:hint="eastAsia" w:ascii="楷体" w:hAnsi="楷体" w:eastAsia="楷体" w:cs="楷体"/>
        <w:sz w:val="18"/>
        <w:szCs w:val="18"/>
        <w:u w:val="single"/>
      </w:rPr>
      <w:t>医院</w:t>
    </w:r>
    <w:r>
      <w:rPr>
        <w:rFonts w:hint="eastAsia" w:ascii="楷体" w:hAnsi="楷体" w:eastAsia="楷体" w:cs="楷体"/>
        <w:sz w:val="18"/>
        <w:szCs w:val="18"/>
        <w:u w:val="single"/>
        <w:lang w:eastAsia="zh-CN"/>
      </w:rPr>
      <w:t>宿州市立医院食堂外包服务项目</w:t>
    </w:r>
    <w:r>
      <w:rPr>
        <w:rFonts w:hint="eastAsia" w:ascii="楷体" w:hAnsi="楷体" w:eastAsia="楷体" w:cs="楷体"/>
        <w:sz w:val="18"/>
        <w:szCs w:val="18"/>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80E1CF"/>
    <w:multiLevelType w:val="singleLevel"/>
    <w:tmpl w:val="9580E1CF"/>
    <w:lvl w:ilvl="0" w:tentative="0">
      <w:start w:val="1"/>
      <w:numFmt w:val="chineseCounting"/>
      <w:suff w:val="nothing"/>
      <w:lvlText w:val="%1、"/>
      <w:lvlJc w:val="left"/>
      <w:rPr>
        <w:rFonts w:hint="eastAsia"/>
      </w:rPr>
    </w:lvl>
  </w:abstractNum>
  <w:abstractNum w:abstractNumId="1">
    <w:nsid w:val="9FA57896"/>
    <w:multiLevelType w:val="singleLevel"/>
    <w:tmpl w:val="9FA57896"/>
    <w:lvl w:ilvl="0" w:tentative="0">
      <w:start w:val="1"/>
      <w:numFmt w:val="decimal"/>
      <w:suff w:val="nothing"/>
      <w:lvlText w:val="%1、"/>
      <w:lvlJc w:val="left"/>
    </w:lvl>
  </w:abstractNum>
  <w:abstractNum w:abstractNumId="2">
    <w:nsid w:val="BA56B88F"/>
    <w:multiLevelType w:val="singleLevel"/>
    <w:tmpl w:val="BA56B88F"/>
    <w:lvl w:ilvl="0" w:tentative="0">
      <w:start w:val="9"/>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MDAxZmE2YTMzNDcwMDQzY2QzNGQ1YzlmNzRiNmQifQ=="/>
  </w:docVars>
  <w:rsids>
    <w:rsidRoot w:val="0EE87092"/>
    <w:rsid w:val="00C47340"/>
    <w:rsid w:val="04637CE0"/>
    <w:rsid w:val="0CBB1646"/>
    <w:rsid w:val="0EE87092"/>
    <w:rsid w:val="0F1A72A3"/>
    <w:rsid w:val="108907FF"/>
    <w:rsid w:val="12102D4C"/>
    <w:rsid w:val="152548C1"/>
    <w:rsid w:val="1ACA7157"/>
    <w:rsid w:val="1CE71017"/>
    <w:rsid w:val="1DA85F8A"/>
    <w:rsid w:val="1DAD618F"/>
    <w:rsid w:val="20FF7F1C"/>
    <w:rsid w:val="256A5F22"/>
    <w:rsid w:val="264A6D0D"/>
    <w:rsid w:val="2B5050C9"/>
    <w:rsid w:val="2E4A1C51"/>
    <w:rsid w:val="2FC55E8C"/>
    <w:rsid w:val="35FB095D"/>
    <w:rsid w:val="36C7278B"/>
    <w:rsid w:val="3B7119E7"/>
    <w:rsid w:val="3F7221A4"/>
    <w:rsid w:val="40492A28"/>
    <w:rsid w:val="471D2712"/>
    <w:rsid w:val="47C113E9"/>
    <w:rsid w:val="4AEE66B9"/>
    <w:rsid w:val="4BC779AC"/>
    <w:rsid w:val="501401E0"/>
    <w:rsid w:val="508E4DCB"/>
    <w:rsid w:val="51A73B86"/>
    <w:rsid w:val="53C3092F"/>
    <w:rsid w:val="53FF28C9"/>
    <w:rsid w:val="58412548"/>
    <w:rsid w:val="59BD118B"/>
    <w:rsid w:val="5D1F354F"/>
    <w:rsid w:val="5E08311F"/>
    <w:rsid w:val="5E716B16"/>
    <w:rsid w:val="663C54FC"/>
    <w:rsid w:val="6A7C5439"/>
    <w:rsid w:val="6E0530B8"/>
    <w:rsid w:val="718406EB"/>
    <w:rsid w:val="748955AD"/>
    <w:rsid w:val="7C234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pPr>
    <w:rPr>
      <w:sz w:val="21"/>
      <w:szCs w:val="24"/>
    </w:rPr>
  </w:style>
  <w:style w:type="paragraph" w:styleId="3">
    <w:name w:val="Body Text Indent"/>
    <w:basedOn w:val="1"/>
    <w:next w:val="4"/>
    <w:qFormat/>
    <w:uiPriority w:val="99"/>
    <w:pPr>
      <w:ind w:firstLine="560" w:firstLineChars="200"/>
    </w:pPr>
    <w:rPr>
      <w:rFonts w:ascii="宋体" w:hAnsi="宋体"/>
      <w:bCs/>
      <w:sz w:val="28"/>
      <w:szCs w:val="32"/>
    </w:rPr>
  </w:style>
  <w:style w:type="paragraph" w:styleId="4">
    <w:name w:val="envelope return"/>
    <w:basedOn w:val="1"/>
    <w:next w:val="3"/>
    <w:unhideWhenUsed/>
    <w:qFormat/>
    <w:uiPriority w:val="99"/>
    <w:pPr>
      <w:snapToGrid w:val="0"/>
    </w:pPr>
    <w:rPr>
      <w:rFonts w:ascii="Arial" w:hAnsi="Arial"/>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0"/>
    <w:pPr>
      <w:ind w:left="200" w:hanging="200" w:hangingChars="200"/>
    </w:pPr>
    <w:rPr>
      <w:rFonts w:ascii="Calibri" w:hAnsi="Calibri"/>
      <w:szCs w:val="22"/>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page number"/>
    <w:qFormat/>
    <w:uiPriority w:val="0"/>
  </w:style>
  <w:style w:type="paragraph" w:customStyle="1" w:styleId="14">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10185</Words>
  <Characters>10673</Characters>
  <Lines>0</Lines>
  <Paragraphs>0</Paragraphs>
  <TotalTime>111</TotalTime>
  <ScaleCrop>false</ScaleCrop>
  <LinksUpToDate>false</LinksUpToDate>
  <CharactersWithSpaces>10762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2024-08-12T00:50:00Z</dcterms:created>
  <dc:creator>lenovo</dc:creator>
  <cp:lastModifiedBy>Administrator</cp:lastModifiedBy>
  <cp:lastPrinted>2024-10-23T01:53:00Z</cp:lastPrinted>
  <dcterms:modified xsi:type="dcterms:W3CDTF">2024-10-23T02:15:21Z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153F396B62894433B5414DE60A84C27A_13</vt:lpwstr>
  </property>
</Properties>
</file>